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26" w:rsidRPr="001E19B8" w:rsidRDefault="00254F26" w:rsidP="006347D9">
      <w:pPr>
        <w:autoSpaceDE w:val="0"/>
        <w:autoSpaceDN w:val="0"/>
        <w:adjustRightInd w:val="0"/>
        <w:ind w:left="-1080" w:right="-360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1E19B8">
        <w:rPr>
          <w:b/>
          <w:bCs/>
          <w:color w:val="000000"/>
          <w:sz w:val="22"/>
          <w:szCs w:val="22"/>
        </w:rPr>
        <w:t xml:space="preserve">Procedure for </w:t>
      </w:r>
      <w:r w:rsidR="006E4AC2" w:rsidRPr="001E19B8">
        <w:rPr>
          <w:b/>
          <w:sz w:val="22"/>
          <w:szCs w:val="22"/>
        </w:rPr>
        <w:t>Authorizing Deviations</w:t>
      </w:r>
    </w:p>
    <w:p w:rsidR="001136B1" w:rsidRDefault="001136B1">
      <w:pPr>
        <w:autoSpaceDE w:val="0"/>
        <w:autoSpaceDN w:val="0"/>
        <w:adjustRightInd w:val="0"/>
        <w:ind w:left="-1080" w:right="-360"/>
        <w:jc w:val="center"/>
        <w:rPr>
          <w:rFonts w:ascii="CG Times" w:hAnsi="CG Times"/>
          <w:b/>
          <w:bCs/>
          <w:color w:val="000000"/>
          <w:sz w:val="22"/>
          <w:szCs w:val="22"/>
        </w:rPr>
      </w:pPr>
    </w:p>
    <w:p w:rsidR="003824D9" w:rsidRPr="001A6E52" w:rsidRDefault="00951D64" w:rsidP="006347D9">
      <w:pPr>
        <w:autoSpaceDE w:val="0"/>
        <w:autoSpaceDN w:val="0"/>
        <w:adjustRightInd w:val="0"/>
        <w:ind w:left="-1080" w:right="-360"/>
        <w:jc w:val="both"/>
        <w:rPr>
          <w:sz w:val="22"/>
          <w:szCs w:val="22"/>
        </w:rPr>
      </w:pPr>
      <w:r w:rsidRPr="001A6E52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0</w:t>
      </w:r>
      <w:r w:rsidRPr="001A6E52">
        <w:rPr>
          <w:b/>
          <w:sz w:val="22"/>
          <w:szCs w:val="22"/>
        </w:rPr>
        <w:t xml:space="preserve"> Purpose</w:t>
      </w:r>
      <w:r w:rsidR="003824D9" w:rsidRPr="001A6E52">
        <w:rPr>
          <w:sz w:val="22"/>
          <w:szCs w:val="22"/>
        </w:rPr>
        <w:t xml:space="preserve"> </w:t>
      </w:r>
      <w:r w:rsidR="003824D9" w:rsidRPr="00370EEF">
        <w:rPr>
          <w:b/>
          <w:sz w:val="22"/>
          <w:szCs w:val="22"/>
        </w:rPr>
        <w:t>-</w:t>
      </w:r>
      <w:r w:rsidR="003824D9" w:rsidRPr="001A6E52">
        <w:rPr>
          <w:sz w:val="22"/>
          <w:szCs w:val="22"/>
        </w:rPr>
        <w:t xml:space="preserve"> </w:t>
      </w:r>
      <w:r w:rsidR="006E4AC2" w:rsidRPr="001A6E52">
        <w:rPr>
          <w:sz w:val="22"/>
          <w:szCs w:val="22"/>
        </w:rPr>
        <w:t>This procedure describes the actions required to approve deviations from technical procedures.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sz w:val="22"/>
          <w:szCs w:val="22"/>
        </w:rPr>
      </w:pPr>
    </w:p>
    <w:p w:rsidR="001136B1" w:rsidRDefault="00951D64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  <w:r w:rsidRPr="001A6E52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>0</w:t>
      </w:r>
      <w:r w:rsidRPr="001A6E52">
        <w:rPr>
          <w:b/>
          <w:sz w:val="22"/>
          <w:szCs w:val="22"/>
        </w:rPr>
        <w:t xml:space="preserve"> Scope</w:t>
      </w:r>
      <w:r w:rsidR="003824D9" w:rsidRPr="001A6E52">
        <w:rPr>
          <w:b/>
          <w:sz w:val="22"/>
          <w:szCs w:val="22"/>
        </w:rPr>
        <w:t xml:space="preserve"> -</w:t>
      </w:r>
      <w:r w:rsidR="003824D9" w:rsidRPr="001A6E52">
        <w:rPr>
          <w:sz w:val="22"/>
          <w:szCs w:val="22"/>
        </w:rPr>
        <w:t xml:space="preserve"> </w:t>
      </w:r>
      <w:r w:rsidR="006E4AC2" w:rsidRPr="001A6E52">
        <w:rPr>
          <w:sz w:val="22"/>
          <w:szCs w:val="22"/>
        </w:rPr>
        <w:t xml:space="preserve">This procedure applies to all </w:t>
      </w:r>
      <w:r w:rsidR="00EC66D8" w:rsidRPr="001A6E52">
        <w:rPr>
          <w:sz w:val="22"/>
          <w:szCs w:val="22"/>
        </w:rPr>
        <w:t xml:space="preserve">technical </w:t>
      </w:r>
      <w:r w:rsidR="006E4AC2" w:rsidRPr="001A6E52">
        <w:rPr>
          <w:sz w:val="22"/>
          <w:szCs w:val="22"/>
        </w:rPr>
        <w:t xml:space="preserve">procedures within the </w:t>
      </w:r>
      <w:r w:rsidR="009223EA">
        <w:rPr>
          <w:sz w:val="22"/>
          <w:szCs w:val="22"/>
        </w:rPr>
        <w:t xml:space="preserve">State </w:t>
      </w:r>
      <w:r w:rsidR="006E4AC2" w:rsidRPr="001A6E52">
        <w:rPr>
          <w:sz w:val="22"/>
          <w:szCs w:val="22"/>
        </w:rPr>
        <w:t>Crime Laboratory</w:t>
      </w:r>
      <w:r w:rsidR="00496BAC">
        <w:rPr>
          <w:sz w:val="22"/>
          <w:szCs w:val="22"/>
        </w:rPr>
        <w:t xml:space="preserve"> (Laboratory)</w:t>
      </w:r>
      <w:r w:rsidR="006E4AC2" w:rsidRPr="001A6E52">
        <w:rPr>
          <w:sz w:val="22"/>
          <w:szCs w:val="22"/>
        </w:rPr>
        <w:t>.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246580" w:rsidRDefault="00951D64">
      <w:pPr>
        <w:autoSpaceDE w:val="0"/>
        <w:autoSpaceDN w:val="0"/>
        <w:adjustRightInd w:val="0"/>
        <w:ind w:left="-1080" w:right="-360"/>
        <w:jc w:val="both"/>
        <w:rPr>
          <w:b/>
          <w:color w:val="000000"/>
          <w:sz w:val="22"/>
          <w:szCs w:val="22"/>
        </w:rPr>
      </w:pPr>
      <w:r w:rsidRPr="001A6E52"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>0</w:t>
      </w:r>
      <w:r w:rsidRPr="001A6E52">
        <w:rPr>
          <w:b/>
          <w:color w:val="000000"/>
          <w:sz w:val="22"/>
          <w:szCs w:val="22"/>
        </w:rPr>
        <w:t xml:space="preserve"> Definitions</w:t>
      </w:r>
      <w:r w:rsidR="00166A4D" w:rsidRPr="001A6E52">
        <w:rPr>
          <w:b/>
          <w:color w:val="000000"/>
          <w:sz w:val="22"/>
          <w:szCs w:val="22"/>
        </w:rPr>
        <w:t xml:space="preserve">  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1136B1" w:rsidRPr="00B150D3" w:rsidRDefault="00951D64" w:rsidP="00FF60DB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-288" w:right="-360" w:hanging="432"/>
        <w:jc w:val="both"/>
        <w:rPr>
          <w:color w:val="000000"/>
          <w:sz w:val="22"/>
          <w:szCs w:val="22"/>
        </w:rPr>
      </w:pPr>
      <w:r w:rsidRPr="00B150D3">
        <w:rPr>
          <w:b/>
          <w:color w:val="000000"/>
          <w:sz w:val="22"/>
          <w:szCs w:val="22"/>
        </w:rPr>
        <w:t>Deviation</w:t>
      </w:r>
      <w:r w:rsidR="005B2F1F" w:rsidRPr="00B150D3">
        <w:rPr>
          <w:b/>
          <w:color w:val="000000"/>
          <w:sz w:val="22"/>
          <w:szCs w:val="22"/>
        </w:rPr>
        <w:t xml:space="preserve"> </w:t>
      </w:r>
      <w:r w:rsidR="005B2F1F" w:rsidRPr="00B150D3">
        <w:rPr>
          <w:color w:val="000000"/>
          <w:sz w:val="22"/>
          <w:szCs w:val="22"/>
        </w:rPr>
        <w:t xml:space="preserve">– </w:t>
      </w:r>
      <w:r w:rsidR="00BC14BE" w:rsidRPr="00B150D3">
        <w:rPr>
          <w:color w:val="000000"/>
          <w:sz w:val="22"/>
          <w:szCs w:val="22"/>
        </w:rPr>
        <w:t xml:space="preserve">A departure from the standard method or technical procedure generally used in the analysis of evidence. </w:t>
      </w:r>
      <w:r w:rsidR="005B2F1F" w:rsidRPr="00B150D3">
        <w:rPr>
          <w:color w:val="000000"/>
          <w:sz w:val="22"/>
          <w:szCs w:val="22"/>
        </w:rPr>
        <w:t xml:space="preserve"> 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1136B1" w:rsidRDefault="00951D64">
      <w:pPr>
        <w:ind w:left="-1080" w:right="-360"/>
        <w:jc w:val="both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4</w:t>
      </w:r>
      <w:r w:rsidRPr="001A6E52">
        <w:rPr>
          <w:b/>
          <w:snapToGrid w:val="0"/>
          <w:color w:val="000000"/>
          <w:sz w:val="22"/>
          <w:szCs w:val="22"/>
        </w:rPr>
        <w:t>.</w:t>
      </w:r>
      <w:r>
        <w:rPr>
          <w:b/>
          <w:snapToGrid w:val="0"/>
          <w:color w:val="000000"/>
          <w:sz w:val="22"/>
          <w:szCs w:val="22"/>
        </w:rPr>
        <w:t>0</w:t>
      </w:r>
      <w:r w:rsidRPr="001A6E52">
        <w:rPr>
          <w:b/>
          <w:snapToGrid w:val="0"/>
          <w:color w:val="000000"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>Procedure</w:t>
      </w:r>
      <w:r w:rsidR="00514931" w:rsidRPr="001A6E52">
        <w:rPr>
          <w:b/>
          <w:color w:val="000000"/>
          <w:sz w:val="22"/>
          <w:szCs w:val="22"/>
        </w:rPr>
        <w:t xml:space="preserve">  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1136B1" w:rsidRDefault="007B6CD5" w:rsidP="00FF60DB">
      <w:pPr>
        <w:autoSpaceDE w:val="0"/>
        <w:autoSpaceDN w:val="0"/>
        <w:adjustRightInd w:val="0"/>
        <w:ind w:left="-360" w:right="-360" w:hanging="360"/>
        <w:jc w:val="both"/>
        <w:rPr>
          <w:snapToGrid w:val="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4.1</w:t>
      </w:r>
      <w:r w:rsidR="00EA77A7" w:rsidRPr="001A6E52">
        <w:rPr>
          <w:color w:val="000000"/>
          <w:sz w:val="22"/>
          <w:szCs w:val="22"/>
        </w:rPr>
        <w:t xml:space="preserve"> </w:t>
      </w:r>
      <w:r w:rsidR="00D85285" w:rsidRPr="001A6E52">
        <w:rPr>
          <w:color w:val="000000"/>
          <w:sz w:val="22"/>
          <w:szCs w:val="22"/>
        </w:rPr>
        <w:t xml:space="preserve">Any </w:t>
      </w:r>
      <w:r w:rsidR="00D85285" w:rsidRPr="001A6E52">
        <w:rPr>
          <w:snapToGrid w:val="0"/>
          <w:sz w:val="22"/>
          <w:szCs w:val="22"/>
        </w:rPr>
        <w:t xml:space="preserve">deviations from technical procedures </w:t>
      </w:r>
      <w:r w:rsidR="00A429F2">
        <w:rPr>
          <w:snapToGrid w:val="0"/>
          <w:sz w:val="22"/>
          <w:szCs w:val="22"/>
        </w:rPr>
        <w:t>shall</w:t>
      </w:r>
      <w:r w:rsidR="00D85285" w:rsidRPr="001A6E52">
        <w:rPr>
          <w:snapToGrid w:val="0"/>
          <w:sz w:val="22"/>
          <w:szCs w:val="22"/>
        </w:rPr>
        <w:t xml:space="preserve"> be discussed </w:t>
      </w:r>
      <w:r w:rsidR="009223EA" w:rsidRPr="001A6E52">
        <w:rPr>
          <w:snapToGrid w:val="0"/>
          <w:sz w:val="22"/>
          <w:szCs w:val="22"/>
        </w:rPr>
        <w:t xml:space="preserve">first </w:t>
      </w:r>
      <w:r w:rsidR="00D85285" w:rsidRPr="001A6E52">
        <w:rPr>
          <w:snapToGrid w:val="0"/>
          <w:sz w:val="22"/>
          <w:szCs w:val="22"/>
        </w:rPr>
        <w:t xml:space="preserve">with the </w:t>
      </w:r>
      <w:r w:rsidR="006E736D">
        <w:rPr>
          <w:snapToGrid w:val="0"/>
          <w:sz w:val="22"/>
          <w:szCs w:val="22"/>
        </w:rPr>
        <w:t xml:space="preserve">Section </w:t>
      </w:r>
      <w:r w:rsidR="00D85285" w:rsidRPr="001A6E52">
        <w:rPr>
          <w:snapToGrid w:val="0"/>
          <w:sz w:val="22"/>
          <w:szCs w:val="22"/>
        </w:rPr>
        <w:t xml:space="preserve">Technical Leader and/or </w:t>
      </w:r>
      <w:r w:rsidR="0073229C">
        <w:rPr>
          <w:color w:val="000000"/>
          <w:sz w:val="22"/>
          <w:szCs w:val="22"/>
        </w:rPr>
        <w:t xml:space="preserve">Forensic </w:t>
      </w:r>
      <w:r w:rsidR="00EB7111">
        <w:rPr>
          <w:color w:val="000000"/>
          <w:sz w:val="22"/>
          <w:szCs w:val="22"/>
        </w:rPr>
        <w:t>Scientist</w:t>
      </w:r>
      <w:r w:rsidR="0073229C">
        <w:rPr>
          <w:color w:val="000000"/>
          <w:sz w:val="22"/>
          <w:szCs w:val="22"/>
        </w:rPr>
        <w:t xml:space="preserve"> Manager</w:t>
      </w:r>
      <w:r w:rsidR="00D85285" w:rsidRPr="001A6E52">
        <w:rPr>
          <w:snapToGrid w:val="0"/>
          <w:sz w:val="22"/>
          <w:szCs w:val="22"/>
        </w:rPr>
        <w:t xml:space="preserve"> who </w:t>
      </w:r>
      <w:r w:rsidR="00A429F2">
        <w:rPr>
          <w:color w:val="000000"/>
          <w:sz w:val="22"/>
          <w:szCs w:val="22"/>
        </w:rPr>
        <w:t>shall</w:t>
      </w:r>
      <w:r w:rsidR="00EA77A7" w:rsidRPr="001A6E52">
        <w:rPr>
          <w:color w:val="000000"/>
          <w:sz w:val="22"/>
          <w:szCs w:val="22"/>
        </w:rPr>
        <w:t xml:space="preserve"> consider the appropriateness, benefits</w:t>
      </w:r>
      <w:r w:rsidR="00951D64">
        <w:rPr>
          <w:color w:val="000000"/>
          <w:sz w:val="22"/>
          <w:szCs w:val="22"/>
        </w:rPr>
        <w:t>,</w:t>
      </w:r>
      <w:r w:rsidR="00EA77A7" w:rsidRPr="001A6E52">
        <w:rPr>
          <w:color w:val="000000"/>
          <w:sz w:val="22"/>
          <w:szCs w:val="22"/>
        </w:rPr>
        <w:t xml:space="preserve"> and risks of the deviation before approving </w:t>
      </w:r>
      <w:r w:rsidR="00380F63" w:rsidRPr="001A6E52">
        <w:rPr>
          <w:color w:val="000000"/>
          <w:sz w:val="22"/>
          <w:szCs w:val="22"/>
        </w:rPr>
        <w:t xml:space="preserve">the proposed deviation.  </w:t>
      </w:r>
    </w:p>
    <w:p w:rsidR="001136B1" w:rsidRDefault="001136B1" w:rsidP="00272750">
      <w:pPr>
        <w:autoSpaceDE w:val="0"/>
        <w:autoSpaceDN w:val="0"/>
        <w:adjustRightInd w:val="0"/>
        <w:ind w:left="-630" w:right="-360"/>
        <w:jc w:val="both"/>
        <w:rPr>
          <w:snapToGrid w:val="0"/>
          <w:sz w:val="22"/>
          <w:szCs w:val="22"/>
        </w:rPr>
      </w:pPr>
    </w:p>
    <w:p w:rsidR="001136B1" w:rsidRDefault="007B6CD5" w:rsidP="00FF60DB">
      <w:pPr>
        <w:autoSpaceDE w:val="0"/>
        <w:autoSpaceDN w:val="0"/>
        <w:adjustRightInd w:val="0"/>
        <w:ind w:left="-360" w:right="-360" w:hanging="360"/>
        <w:jc w:val="both"/>
        <w:rPr>
          <w:color w:val="000000"/>
          <w:sz w:val="22"/>
          <w:szCs w:val="22"/>
        </w:rPr>
      </w:pPr>
      <w:r w:rsidRPr="007B6CD5">
        <w:rPr>
          <w:b/>
          <w:snapToGrid w:val="0"/>
          <w:sz w:val="22"/>
          <w:szCs w:val="22"/>
        </w:rPr>
        <w:t>4.2</w:t>
      </w:r>
      <w:r w:rsidR="004D2690" w:rsidRPr="001A6E52">
        <w:rPr>
          <w:snapToGrid w:val="0"/>
          <w:sz w:val="22"/>
          <w:szCs w:val="22"/>
        </w:rPr>
        <w:t xml:space="preserve"> The </w:t>
      </w:r>
      <w:r w:rsidR="00377AAB">
        <w:rPr>
          <w:snapToGrid w:val="0"/>
          <w:sz w:val="22"/>
          <w:szCs w:val="22"/>
        </w:rPr>
        <w:t>Forensic Scientist</w:t>
      </w:r>
      <w:r w:rsidR="006C5076" w:rsidRPr="001A6E52">
        <w:rPr>
          <w:snapToGrid w:val="0"/>
          <w:sz w:val="22"/>
          <w:szCs w:val="22"/>
        </w:rPr>
        <w:t xml:space="preserve"> requesting the deviation </w:t>
      </w:r>
      <w:r w:rsidR="004D2690" w:rsidRPr="001A6E52">
        <w:rPr>
          <w:snapToGrid w:val="0"/>
          <w:sz w:val="22"/>
          <w:szCs w:val="22"/>
        </w:rPr>
        <w:t xml:space="preserve">(the initiator) </w:t>
      </w:r>
      <w:r w:rsidR="00A429F2">
        <w:rPr>
          <w:snapToGrid w:val="0"/>
          <w:sz w:val="22"/>
          <w:szCs w:val="22"/>
        </w:rPr>
        <w:t>shall</w:t>
      </w:r>
      <w:r w:rsidR="004D2690" w:rsidRPr="001A6E52">
        <w:rPr>
          <w:snapToGrid w:val="0"/>
          <w:sz w:val="22"/>
          <w:szCs w:val="22"/>
        </w:rPr>
        <w:t xml:space="preserve"> complete </w:t>
      </w:r>
      <w:r w:rsidR="004D2690" w:rsidRPr="001A6E52">
        <w:rPr>
          <w:sz w:val="22"/>
          <w:szCs w:val="22"/>
        </w:rPr>
        <w:t xml:space="preserve">Sections A through C of the Deviation Request Form (DRF).  Additional continuation pages </w:t>
      </w:r>
      <w:r w:rsidR="00951D64">
        <w:rPr>
          <w:sz w:val="22"/>
          <w:szCs w:val="22"/>
        </w:rPr>
        <w:t>may</w:t>
      </w:r>
      <w:r w:rsidR="004D2690" w:rsidRPr="001A6E52">
        <w:rPr>
          <w:sz w:val="22"/>
          <w:szCs w:val="22"/>
        </w:rPr>
        <w:t xml:space="preserve"> be included.   Sections A through C </w:t>
      </w:r>
      <w:r w:rsidR="00A429F2">
        <w:rPr>
          <w:color w:val="000000"/>
          <w:sz w:val="22"/>
          <w:szCs w:val="22"/>
        </w:rPr>
        <w:t>shall</w:t>
      </w:r>
      <w:r w:rsidR="00380F63" w:rsidRPr="001A6E52">
        <w:rPr>
          <w:color w:val="000000"/>
          <w:sz w:val="22"/>
          <w:szCs w:val="22"/>
        </w:rPr>
        <w:t xml:space="preserve"> include</w:t>
      </w:r>
      <w:r w:rsidR="00552DB7" w:rsidRPr="001A6E52">
        <w:rPr>
          <w:color w:val="000000"/>
          <w:sz w:val="22"/>
          <w:szCs w:val="22"/>
        </w:rPr>
        <w:t>:</w:t>
      </w:r>
    </w:p>
    <w:p w:rsidR="001136B1" w:rsidRDefault="00377AAB" w:rsidP="00272750">
      <w:pPr>
        <w:autoSpaceDE w:val="0"/>
        <w:autoSpaceDN w:val="0"/>
        <w:adjustRightInd w:val="0"/>
        <w:ind w:left="-630" w:right="-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1136B1" w:rsidRDefault="00F73CD9" w:rsidP="00B15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-360" w:right="-360" w:firstLine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9223EA">
        <w:rPr>
          <w:sz w:val="22"/>
          <w:szCs w:val="22"/>
        </w:rPr>
        <w:t>N</w:t>
      </w:r>
      <w:r w:rsidR="007B6CD5" w:rsidRPr="007B6CD5">
        <w:rPr>
          <w:sz w:val="22"/>
          <w:szCs w:val="22"/>
        </w:rPr>
        <w:t>ame of the policy or procedure from which deviation is sought</w:t>
      </w:r>
      <w:r w:rsidR="009223EA">
        <w:rPr>
          <w:sz w:val="22"/>
          <w:szCs w:val="22"/>
        </w:rPr>
        <w:t>.</w:t>
      </w:r>
    </w:p>
    <w:p w:rsidR="001136B1" w:rsidRDefault="00F73CD9" w:rsidP="00B15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-630" w:right="-360" w:firstLine="2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223EA">
        <w:rPr>
          <w:color w:val="000000"/>
          <w:sz w:val="22"/>
          <w:szCs w:val="22"/>
        </w:rPr>
        <w:t>S</w:t>
      </w:r>
      <w:r w:rsidR="007262F5" w:rsidRPr="001A6E52">
        <w:rPr>
          <w:color w:val="000000"/>
          <w:sz w:val="22"/>
          <w:szCs w:val="22"/>
        </w:rPr>
        <w:t>tatement regarding the facts behind and the necessity for the deviation</w:t>
      </w:r>
      <w:r w:rsidR="009223EA">
        <w:rPr>
          <w:color w:val="000000"/>
          <w:sz w:val="22"/>
          <w:szCs w:val="22"/>
        </w:rPr>
        <w:t>.</w:t>
      </w:r>
    </w:p>
    <w:p w:rsidR="001136B1" w:rsidRDefault="00F73CD9" w:rsidP="00B15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-630" w:right="-360" w:firstLine="2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223EA">
        <w:rPr>
          <w:color w:val="000000"/>
          <w:sz w:val="22"/>
          <w:szCs w:val="22"/>
        </w:rPr>
        <w:t>R</w:t>
      </w:r>
      <w:r w:rsidR="007262F5" w:rsidRPr="001A6E52">
        <w:rPr>
          <w:color w:val="000000"/>
          <w:sz w:val="22"/>
          <w:szCs w:val="22"/>
        </w:rPr>
        <w:t>equested duration of the specified deviation</w:t>
      </w:r>
      <w:r w:rsidR="009223EA">
        <w:rPr>
          <w:color w:val="000000"/>
          <w:sz w:val="22"/>
          <w:szCs w:val="22"/>
        </w:rPr>
        <w:t>.</w:t>
      </w:r>
    </w:p>
    <w:p w:rsidR="001136B1" w:rsidRDefault="00F73CD9" w:rsidP="00B150D3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-360" w:right="-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9223EA">
        <w:rPr>
          <w:color w:val="000000"/>
          <w:sz w:val="22"/>
          <w:szCs w:val="22"/>
        </w:rPr>
        <w:t>D</w:t>
      </w:r>
      <w:r w:rsidR="007262F5" w:rsidRPr="001A6E52">
        <w:rPr>
          <w:color w:val="000000"/>
          <w:sz w:val="22"/>
          <w:szCs w:val="22"/>
        </w:rPr>
        <w:t>ate and signature/initials of the employee</w:t>
      </w:r>
      <w:r w:rsidR="00B66DDD">
        <w:rPr>
          <w:color w:val="000000"/>
          <w:sz w:val="22"/>
          <w:szCs w:val="22"/>
        </w:rPr>
        <w:t>.</w:t>
      </w:r>
    </w:p>
    <w:p w:rsidR="001136B1" w:rsidRDefault="001136B1" w:rsidP="00272750">
      <w:pPr>
        <w:autoSpaceDE w:val="0"/>
        <w:autoSpaceDN w:val="0"/>
        <w:adjustRightInd w:val="0"/>
        <w:ind w:left="-630" w:right="-360"/>
        <w:jc w:val="both"/>
      </w:pPr>
    </w:p>
    <w:p w:rsidR="001136B1" w:rsidRDefault="007B6CD5" w:rsidP="00B150D3">
      <w:pPr>
        <w:autoSpaceDE w:val="0"/>
        <w:autoSpaceDN w:val="0"/>
        <w:adjustRightInd w:val="0"/>
        <w:ind w:left="-360" w:hanging="360"/>
        <w:jc w:val="both"/>
        <w:rPr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4.3</w:t>
      </w:r>
      <w:r w:rsidR="00552DB7" w:rsidRPr="001A6E52">
        <w:rPr>
          <w:color w:val="000000"/>
          <w:sz w:val="22"/>
          <w:szCs w:val="22"/>
        </w:rPr>
        <w:t xml:space="preserve"> Two authorizations </w:t>
      </w:r>
      <w:r w:rsidR="00951D64">
        <w:rPr>
          <w:color w:val="000000"/>
          <w:sz w:val="22"/>
          <w:szCs w:val="22"/>
        </w:rPr>
        <w:t>shall be</w:t>
      </w:r>
      <w:r w:rsidR="00552DB7" w:rsidRPr="001A6E52">
        <w:rPr>
          <w:color w:val="000000"/>
          <w:sz w:val="22"/>
          <w:szCs w:val="22"/>
        </w:rPr>
        <w:t xml:space="preserve"> required for a deviation</w:t>
      </w:r>
      <w:r w:rsidR="007C3900" w:rsidRPr="001A6E52">
        <w:rPr>
          <w:color w:val="000000"/>
          <w:sz w:val="22"/>
          <w:szCs w:val="22"/>
        </w:rPr>
        <w:t>.</w:t>
      </w:r>
      <w:r w:rsidR="00552DB7" w:rsidRPr="001A6E52">
        <w:rPr>
          <w:color w:val="000000"/>
          <w:sz w:val="22"/>
          <w:szCs w:val="22"/>
        </w:rPr>
        <w:t xml:space="preserve">  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1136B1" w:rsidRDefault="00652F30" w:rsidP="00652F30">
      <w:pPr>
        <w:autoSpaceDE w:val="0"/>
        <w:autoSpaceDN w:val="0"/>
        <w:adjustRightInd w:val="0"/>
        <w:ind w:left="230" w:right="-360" w:hanging="504"/>
        <w:jc w:val="both"/>
        <w:rPr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4.3.1</w:t>
      </w:r>
      <w:r w:rsidRPr="001A6E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The</w:t>
      </w:r>
      <w:r w:rsidR="00552DB7" w:rsidRPr="001A6E52">
        <w:rPr>
          <w:color w:val="000000"/>
          <w:sz w:val="22"/>
          <w:szCs w:val="22"/>
        </w:rPr>
        <w:t xml:space="preserve"> employee requesting the deviation </w:t>
      </w:r>
      <w:r w:rsidR="00A429F2">
        <w:rPr>
          <w:color w:val="000000"/>
          <w:sz w:val="22"/>
          <w:szCs w:val="22"/>
        </w:rPr>
        <w:t>shall</w:t>
      </w:r>
      <w:r w:rsidR="00552DB7" w:rsidRPr="001A6E52">
        <w:rPr>
          <w:color w:val="000000"/>
          <w:sz w:val="22"/>
          <w:szCs w:val="22"/>
        </w:rPr>
        <w:t xml:space="preserve"> submit the </w:t>
      </w:r>
      <w:r w:rsidR="004D2690" w:rsidRPr="001A6E52">
        <w:rPr>
          <w:color w:val="000000"/>
          <w:sz w:val="22"/>
          <w:szCs w:val="22"/>
        </w:rPr>
        <w:t xml:space="preserve">DRF </w:t>
      </w:r>
      <w:r w:rsidR="005B2F1F" w:rsidRPr="001A6E52">
        <w:rPr>
          <w:color w:val="000000"/>
          <w:sz w:val="22"/>
          <w:szCs w:val="22"/>
        </w:rPr>
        <w:t xml:space="preserve">to </w:t>
      </w:r>
      <w:r w:rsidR="006E736D">
        <w:rPr>
          <w:color w:val="000000"/>
          <w:sz w:val="22"/>
          <w:szCs w:val="22"/>
        </w:rPr>
        <w:t>the</w:t>
      </w:r>
      <w:r w:rsidR="005B2F1F" w:rsidRPr="001A6E52">
        <w:rPr>
          <w:color w:val="000000"/>
          <w:sz w:val="22"/>
          <w:szCs w:val="22"/>
        </w:rPr>
        <w:t xml:space="preserve"> </w:t>
      </w:r>
      <w:r w:rsidR="0073229C">
        <w:rPr>
          <w:color w:val="000000"/>
          <w:sz w:val="22"/>
          <w:szCs w:val="22"/>
        </w:rPr>
        <w:t xml:space="preserve">Forensic </w:t>
      </w:r>
      <w:r w:rsidR="00EB7111">
        <w:rPr>
          <w:color w:val="000000"/>
          <w:sz w:val="22"/>
          <w:szCs w:val="22"/>
        </w:rPr>
        <w:t>Scientist</w:t>
      </w:r>
      <w:r w:rsidR="0073229C">
        <w:rPr>
          <w:color w:val="000000"/>
          <w:sz w:val="22"/>
          <w:szCs w:val="22"/>
        </w:rPr>
        <w:t xml:space="preserve"> Manager</w:t>
      </w:r>
      <w:r w:rsidR="00552DB7" w:rsidRPr="001A6E52">
        <w:rPr>
          <w:color w:val="000000"/>
          <w:sz w:val="22"/>
          <w:szCs w:val="22"/>
        </w:rPr>
        <w:t xml:space="preserve">, who </w:t>
      </w:r>
      <w:r w:rsidR="00A429F2">
        <w:rPr>
          <w:color w:val="000000"/>
          <w:sz w:val="22"/>
          <w:szCs w:val="22"/>
        </w:rPr>
        <w:t>shall</w:t>
      </w:r>
      <w:r w:rsidR="00552DB7" w:rsidRPr="001A6E52">
        <w:rPr>
          <w:color w:val="000000"/>
          <w:sz w:val="22"/>
          <w:szCs w:val="22"/>
        </w:rPr>
        <w:t xml:space="preserve"> evaluate the appropriateness and </w:t>
      </w:r>
      <w:r w:rsidR="004D2690" w:rsidRPr="001A6E52">
        <w:rPr>
          <w:color w:val="000000"/>
          <w:sz w:val="22"/>
          <w:szCs w:val="22"/>
        </w:rPr>
        <w:t xml:space="preserve">impact </w:t>
      </w:r>
      <w:r w:rsidR="00552DB7" w:rsidRPr="001A6E52">
        <w:rPr>
          <w:color w:val="000000"/>
          <w:sz w:val="22"/>
          <w:szCs w:val="22"/>
        </w:rPr>
        <w:t>of the deviation</w:t>
      </w:r>
      <w:r w:rsidR="00A55A8D" w:rsidRPr="001A6E52">
        <w:rPr>
          <w:color w:val="000000"/>
          <w:sz w:val="22"/>
          <w:szCs w:val="22"/>
        </w:rPr>
        <w:t xml:space="preserve"> with the Technical Leader</w:t>
      </w:r>
      <w:r w:rsidR="00552DB7" w:rsidRPr="001A6E52">
        <w:rPr>
          <w:color w:val="000000"/>
          <w:sz w:val="22"/>
          <w:szCs w:val="22"/>
        </w:rPr>
        <w:t xml:space="preserve">.  If the merits outweigh </w:t>
      </w:r>
      <w:r w:rsidR="00040A31">
        <w:rPr>
          <w:color w:val="000000"/>
          <w:sz w:val="22"/>
          <w:szCs w:val="22"/>
        </w:rPr>
        <w:t>any</w:t>
      </w:r>
      <w:r w:rsidR="00040A31" w:rsidRPr="001A6E52">
        <w:rPr>
          <w:color w:val="000000"/>
          <w:sz w:val="22"/>
          <w:szCs w:val="22"/>
        </w:rPr>
        <w:t xml:space="preserve"> </w:t>
      </w:r>
      <w:r w:rsidR="002C3B18">
        <w:rPr>
          <w:color w:val="000000"/>
          <w:sz w:val="22"/>
          <w:szCs w:val="22"/>
        </w:rPr>
        <w:t>undesirable</w:t>
      </w:r>
      <w:r w:rsidR="009223EA">
        <w:rPr>
          <w:color w:val="000000"/>
          <w:sz w:val="22"/>
          <w:szCs w:val="22"/>
        </w:rPr>
        <w:t xml:space="preserve"> </w:t>
      </w:r>
      <w:r w:rsidR="004D2690" w:rsidRPr="001A6E52">
        <w:rPr>
          <w:color w:val="000000"/>
          <w:sz w:val="22"/>
          <w:szCs w:val="22"/>
        </w:rPr>
        <w:t>impacts</w:t>
      </w:r>
      <w:r w:rsidR="00552DB7" w:rsidRPr="001A6E52">
        <w:rPr>
          <w:color w:val="000000"/>
          <w:sz w:val="22"/>
          <w:szCs w:val="22"/>
        </w:rPr>
        <w:t xml:space="preserve">, the </w:t>
      </w:r>
      <w:r w:rsidR="0073229C">
        <w:rPr>
          <w:color w:val="000000"/>
          <w:sz w:val="22"/>
          <w:szCs w:val="22"/>
        </w:rPr>
        <w:t xml:space="preserve">Forensic </w:t>
      </w:r>
      <w:r w:rsidR="00EB7111">
        <w:rPr>
          <w:color w:val="000000"/>
          <w:sz w:val="22"/>
          <w:szCs w:val="22"/>
        </w:rPr>
        <w:t>Scientist</w:t>
      </w:r>
      <w:r w:rsidR="0073229C">
        <w:rPr>
          <w:color w:val="000000"/>
          <w:sz w:val="22"/>
          <w:szCs w:val="22"/>
        </w:rPr>
        <w:t xml:space="preserve"> Manager</w:t>
      </w:r>
      <w:r w:rsidR="0073229C" w:rsidRPr="001A6E52">
        <w:rPr>
          <w:color w:val="000000"/>
          <w:sz w:val="22"/>
          <w:szCs w:val="22"/>
        </w:rPr>
        <w:t xml:space="preserve"> </w:t>
      </w:r>
      <w:r w:rsidR="006E736D">
        <w:rPr>
          <w:color w:val="000000"/>
          <w:sz w:val="22"/>
          <w:szCs w:val="22"/>
        </w:rPr>
        <w:t xml:space="preserve">or Technical Leader </w:t>
      </w:r>
      <w:r w:rsidR="00A429F2">
        <w:rPr>
          <w:color w:val="000000"/>
          <w:sz w:val="22"/>
          <w:szCs w:val="22"/>
        </w:rPr>
        <w:t>shall</w:t>
      </w:r>
      <w:r w:rsidR="00A55A8D" w:rsidRPr="001A6E52">
        <w:rPr>
          <w:color w:val="000000"/>
          <w:sz w:val="22"/>
          <w:szCs w:val="22"/>
        </w:rPr>
        <w:t xml:space="preserve"> </w:t>
      </w:r>
      <w:r w:rsidR="00552DB7" w:rsidRPr="001A6E52">
        <w:rPr>
          <w:color w:val="000000"/>
          <w:sz w:val="22"/>
          <w:szCs w:val="22"/>
        </w:rPr>
        <w:t xml:space="preserve">signify approval by </w:t>
      </w:r>
      <w:r w:rsidR="009223EA">
        <w:rPr>
          <w:color w:val="000000"/>
          <w:sz w:val="22"/>
          <w:szCs w:val="22"/>
        </w:rPr>
        <w:t>completing</w:t>
      </w:r>
      <w:r w:rsidR="004D2690" w:rsidRPr="001A6E52">
        <w:rPr>
          <w:color w:val="000000"/>
          <w:sz w:val="22"/>
          <w:szCs w:val="22"/>
        </w:rPr>
        <w:t xml:space="preserve"> Section D</w:t>
      </w:r>
      <w:r w:rsidR="009223EA">
        <w:rPr>
          <w:color w:val="000000"/>
          <w:sz w:val="22"/>
          <w:szCs w:val="22"/>
        </w:rPr>
        <w:t>,</w:t>
      </w:r>
      <w:r w:rsidR="004D2690" w:rsidRPr="001A6E52">
        <w:rPr>
          <w:color w:val="000000"/>
          <w:sz w:val="22"/>
          <w:szCs w:val="22"/>
        </w:rPr>
        <w:t xml:space="preserve"> </w:t>
      </w:r>
      <w:r w:rsidR="00552DB7" w:rsidRPr="001A6E52">
        <w:rPr>
          <w:color w:val="000000"/>
          <w:sz w:val="22"/>
          <w:szCs w:val="22"/>
        </w:rPr>
        <w:t>placing his</w:t>
      </w:r>
      <w:r w:rsidR="009223EA">
        <w:rPr>
          <w:color w:val="000000"/>
          <w:sz w:val="22"/>
          <w:szCs w:val="22"/>
        </w:rPr>
        <w:t>/her</w:t>
      </w:r>
      <w:r w:rsidR="00552DB7" w:rsidRPr="001A6E52">
        <w:rPr>
          <w:color w:val="000000"/>
          <w:sz w:val="22"/>
          <w:szCs w:val="22"/>
        </w:rPr>
        <w:t xml:space="preserve"> </w:t>
      </w:r>
      <w:r w:rsidR="00B60A41" w:rsidRPr="001A6E52">
        <w:rPr>
          <w:color w:val="000000"/>
          <w:sz w:val="22"/>
          <w:szCs w:val="22"/>
        </w:rPr>
        <w:t xml:space="preserve">signature </w:t>
      </w:r>
      <w:r w:rsidR="00552DB7" w:rsidRPr="001A6E52">
        <w:rPr>
          <w:color w:val="000000"/>
          <w:sz w:val="22"/>
          <w:szCs w:val="22"/>
        </w:rPr>
        <w:t xml:space="preserve">and date upon the </w:t>
      </w:r>
      <w:r w:rsidR="004D2690" w:rsidRPr="001A6E52">
        <w:rPr>
          <w:color w:val="000000"/>
          <w:sz w:val="22"/>
          <w:szCs w:val="22"/>
        </w:rPr>
        <w:t>DRF</w:t>
      </w:r>
      <w:r w:rsidR="009223EA">
        <w:rPr>
          <w:color w:val="000000"/>
          <w:sz w:val="22"/>
          <w:szCs w:val="22"/>
        </w:rPr>
        <w:t>,</w:t>
      </w:r>
      <w:r w:rsidR="004D2690" w:rsidRPr="001A6E52">
        <w:rPr>
          <w:color w:val="000000"/>
          <w:sz w:val="22"/>
          <w:szCs w:val="22"/>
        </w:rPr>
        <w:t xml:space="preserve"> </w:t>
      </w:r>
      <w:r w:rsidR="009D420B" w:rsidRPr="001A6E52">
        <w:rPr>
          <w:color w:val="000000"/>
          <w:sz w:val="22"/>
          <w:szCs w:val="22"/>
        </w:rPr>
        <w:t>and forward</w:t>
      </w:r>
      <w:r w:rsidR="009223EA">
        <w:rPr>
          <w:color w:val="000000"/>
          <w:sz w:val="22"/>
          <w:szCs w:val="22"/>
        </w:rPr>
        <w:t>ing</w:t>
      </w:r>
      <w:r w:rsidR="009D420B" w:rsidRPr="001A6E52">
        <w:rPr>
          <w:color w:val="000000"/>
          <w:sz w:val="22"/>
          <w:szCs w:val="22"/>
        </w:rPr>
        <w:t xml:space="preserve"> the request to the </w:t>
      </w:r>
      <w:r w:rsidR="00CE3086" w:rsidRPr="001A6E52">
        <w:rPr>
          <w:color w:val="000000"/>
          <w:sz w:val="22"/>
          <w:szCs w:val="22"/>
        </w:rPr>
        <w:t>D</w:t>
      </w:r>
      <w:r w:rsidR="00C24A9D">
        <w:rPr>
          <w:color w:val="000000"/>
          <w:sz w:val="22"/>
          <w:szCs w:val="22"/>
        </w:rPr>
        <w:t xml:space="preserve">eputy Assistant </w:t>
      </w:r>
      <w:r w:rsidR="00CE3086" w:rsidRPr="001A6E52">
        <w:rPr>
          <w:color w:val="000000"/>
          <w:sz w:val="22"/>
          <w:szCs w:val="22"/>
        </w:rPr>
        <w:t>D</w:t>
      </w:r>
      <w:r w:rsidR="00C24A9D">
        <w:rPr>
          <w:color w:val="000000"/>
          <w:sz w:val="22"/>
          <w:szCs w:val="22"/>
        </w:rPr>
        <w:t>irector</w:t>
      </w:r>
      <w:r w:rsidR="009223EA">
        <w:rPr>
          <w:color w:val="000000"/>
          <w:sz w:val="22"/>
          <w:szCs w:val="22"/>
        </w:rPr>
        <w:t>/Quality Manager</w:t>
      </w:r>
      <w:r w:rsidR="00040A31">
        <w:rPr>
          <w:color w:val="000000"/>
          <w:sz w:val="22"/>
          <w:szCs w:val="22"/>
        </w:rPr>
        <w:t xml:space="preserve"> (QM)</w:t>
      </w:r>
      <w:r w:rsidR="009D420B" w:rsidRPr="001A6E52">
        <w:rPr>
          <w:color w:val="000000"/>
          <w:sz w:val="22"/>
          <w:szCs w:val="22"/>
        </w:rPr>
        <w:t xml:space="preserve">.  </w:t>
      </w:r>
    </w:p>
    <w:p w:rsidR="001136B1" w:rsidRDefault="001136B1" w:rsidP="00272750">
      <w:pPr>
        <w:autoSpaceDE w:val="0"/>
        <w:autoSpaceDN w:val="0"/>
        <w:adjustRightInd w:val="0"/>
        <w:ind w:left="-270" w:right="-360"/>
        <w:jc w:val="both"/>
        <w:rPr>
          <w:color w:val="000000"/>
          <w:sz w:val="22"/>
          <w:szCs w:val="22"/>
        </w:rPr>
      </w:pPr>
    </w:p>
    <w:p w:rsidR="001136B1" w:rsidRPr="00B66DDD" w:rsidRDefault="007B6CD5" w:rsidP="00652F30">
      <w:pPr>
        <w:autoSpaceDE w:val="0"/>
        <w:autoSpaceDN w:val="0"/>
        <w:adjustRightInd w:val="0"/>
        <w:ind w:left="230" w:right="-360" w:hanging="504"/>
        <w:jc w:val="both"/>
        <w:rPr>
          <w:strike/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4.3.2</w:t>
      </w:r>
      <w:r w:rsidR="009D420B" w:rsidRPr="001A6E52">
        <w:rPr>
          <w:color w:val="000000"/>
          <w:sz w:val="22"/>
          <w:szCs w:val="22"/>
        </w:rPr>
        <w:t xml:space="preserve"> The </w:t>
      </w:r>
      <w:r w:rsidR="00C24A9D">
        <w:rPr>
          <w:color w:val="000000"/>
          <w:sz w:val="22"/>
          <w:szCs w:val="22"/>
        </w:rPr>
        <w:t>Deputy Assistant Director</w:t>
      </w:r>
      <w:r w:rsidR="009223EA">
        <w:rPr>
          <w:color w:val="000000"/>
          <w:sz w:val="22"/>
          <w:szCs w:val="22"/>
        </w:rPr>
        <w:t>/QM</w:t>
      </w:r>
      <w:r w:rsidR="00B66DDD">
        <w:rPr>
          <w:color w:val="000000"/>
          <w:sz w:val="22"/>
          <w:szCs w:val="22"/>
        </w:rPr>
        <w:t xml:space="preserve">, or the Quality Control </w:t>
      </w:r>
      <w:r w:rsidR="009223EA">
        <w:rPr>
          <w:color w:val="000000"/>
          <w:sz w:val="22"/>
          <w:szCs w:val="22"/>
        </w:rPr>
        <w:t>Officer</w:t>
      </w:r>
      <w:r w:rsidR="00496BAC">
        <w:rPr>
          <w:color w:val="000000"/>
          <w:sz w:val="22"/>
          <w:szCs w:val="22"/>
        </w:rPr>
        <w:t xml:space="preserve"> (QCO)</w:t>
      </w:r>
      <w:r w:rsidR="009223EA">
        <w:rPr>
          <w:color w:val="000000"/>
          <w:sz w:val="22"/>
          <w:szCs w:val="22"/>
        </w:rPr>
        <w:t xml:space="preserve"> </w:t>
      </w:r>
      <w:r w:rsidR="00B66DDD">
        <w:rPr>
          <w:color w:val="000000"/>
          <w:sz w:val="22"/>
          <w:szCs w:val="22"/>
        </w:rPr>
        <w:t xml:space="preserve">in his absence, </w:t>
      </w:r>
      <w:r w:rsidR="00A429F2">
        <w:rPr>
          <w:color w:val="000000"/>
          <w:sz w:val="22"/>
          <w:szCs w:val="22"/>
        </w:rPr>
        <w:t>shall</w:t>
      </w:r>
      <w:r w:rsidR="009D420B" w:rsidRPr="001A6E52">
        <w:rPr>
          <w:color w:val="000000"/>
          <w:sz w:val="22"/>
          <w:szCs w:val="22"/>
        </w:rPr>
        <w:t xml:space="preserve"> evaluate the proposed deviation with regard to good laboratory practice and potential impact on</w:t>
      </w:r>
      <w:r w:rsidR="00040A31">
        <w:rPr>
          <w:color w:val="000000"/>
          <w:sz w:val="22"/>
          <w:szCs w:val="22"/>
        </w:rPr>
        <w:t xml:space="preserve"> the</w:t>
      </w:r>
      <w:r w:rsidR="009D420B" w:rsidRPr="001A6E52">
        <w:rPr>
          <w:color w:val="000000"/>
          <w:sz w:val="22"/>
          <w:szCs w:val="22"/>
        </w:rPr>
        <w:t xml:space="preserve"> </w:t>
      </w:r>
      <w:r w:rsidR="00040A31">
        <w:rPr>
          <w:color w:val="000000"/>
          <w:sz w:val="22"/>
          <w:szCs w:val="22"/>
        </w:rPr>
        <w:t>Q</w:t>
      </w:r>
      <w:r w:rsidR="00040A31" w:rsidRPr="001A6E52">
        <w:rPr>
          <w:color w:val="000000"/>
          <w:sz w:val="22"/>
          <w:szCs w:val="22"/>
        </w:rPr>
        <w:t xml:space="preserve">uality </w:t>
      </w:r>
      <w:r w:rsidR="00040A31">
        <w:rPr>
          <w:color w:val="000000"/>
          <w:sz w:val="22"/>
          <w:szCs w:val="22"/>
        </w:rPr>
        <w:t>S</w:t>
      </w:r>
      <w:r w:rsidR="00040A31" w:rsidRPr="001A6E52">
        <w:rPr>
          <w:color w:val="000000"/>
          <w:sz w:val="22"/>
          <w:szCs w:val="22"/>
        </w:rPr>
        <w:t>ystem</w:t>
      </w:r>
      <w:r w:rsidR="009D420B" w:rsidRPr="001A6E52">
        <w:rPr>
          <w:color w:val="000000"/>
          <w:sz w:val="22"/>
          <w:szCs w:val="22"/>
        </w:rPr>
        <w:t xml:space="preserve">.  The </w:t>
      </w:r>
      <w:r w:rsidR="00C24A9D">
        <w:rPr>
          <w:color w:val="000000"/>
          <w:sz w:val="22"/>
          <w:szCs w:val="22"/>
        </w:rPr>
        <w:t>Deputy Assistant Director</w:t>
      </w:r>
      <w:r w:rsidR="009223EA">
        <w:rPr>
          <w:color w:val="000000"/>
          <w:sz w:val="22"/>
          <w:szCs w:val="22"/>
        </w:rPr>
        <w:t>/QM</w:t>
      </w:r>
      <w:r w:rsidR="009223EA" w:rsidRPr="001A6E52">
        <w:rPr>
          <w:color w:val="000000"/>
          <w:sz w:val="22"/>
          <w:szCs w:val="22"/>
        </w:rPr>
        <w:t xml:space="preserve"> </w:t>
      </w:r>
      <w:r w:rsidR="00AA176C" w:rsidRPr="001A6E52">
        <w:rPr>
          <w:color w:val="000000"/>
          <w:sz w:val="22"/>
          <w:szCs w:val="22"/>
        </w:rPr>
        <w:t xml:space="preserve">or designee </w:t>
      </w:r>
      <w:r w:rsidR="00A429F2">
        <w:rPr>
          <w:color w:val="000000"/>
          <w:sz w:val="22"/>
          <w:szCs w:val="22"/>
        </w:rPr>
        <w:t>shall</w:t>
      </w:r>
      <w:r w:rsidR="00A55A8D" w:rsidRPr="001A6E52">
        <w:rPr>
          <w:color w:val="000000"/>
          <w:sz w:val="22"/>
          <w:szCs w:val="22"/>
        </w:rPr>
        <w:t xml:space="preserve"> </w:t>
      </w:r>
      <w:r w:rsidR="009D420B" w:rsidRPr="001A6E52">
        <w:rPr>
          <w:color w:val="000000"/>
          <w:sz w:val="22"/>
          <w:szCs w:val="22"/>
        </w:rPr>
        <w:t xml:space="preserve">signify approval by </w:t>
      </w:r>
      <w:r w:rsidR="00F409B3">
        <w:rPr>
          <w:color w:val="000000"/>
          <w:sz w:val="22"/>
          <w:szCs w:val="22"/>
        </w:rPr>
        <w:t>signing</w:t>
      </w:r>
      <w:r w:rsidR="00B60A41" w:rsidRPr="001A6E52">
        <w:rPr>
          <w:color w:val="000000"/>
          <w:sz w:val="22"/>
          <w:szCs w:val="22"/>
        </w:rPr>
        <w:t xml:space="preserve"> </w:t>
      </w:r>
      <w:r w:rsidR="009D420B" w:rsidRPr="001A6E52">
        <w:rPr>
          <w:color w:val="000000"/>
          <w:sz w:val="22"/>
          <w:szCs w:val="22"/>
        </w:rPr>
        <w:t>and dat</w:t>
      </w:r>
      <w:r w:rsidR="00F409B3">
        <w:rPr>
          <w:color w:val="000000"/>
          <w:sz w:val="22"/>
          <w:szCs w:val="22"/>
        </w:rPr>
        <w:t>ing</w:t>
      </w:r>
      <w:r w:rsidR="009D420B" w:rsidRPr="001A6E52">
        <w:rPr>
          <w:color w:val="000000"/>
          <w:sz w:val="22"/>
          <w:szCs w:val="22"/>
        </w:rPr>
        <w:t xml:space="preserve"> the </w:t>
      </w:r>
      <w:r w:rsidR="00B60A41" w:rsidRPr="001A6E52">
        <w:rPr>
          <w:color w:val="000000"/>
          <w:sz w:val="22"/>
          <w:szCs w:val="22"/>
        </w:rPr>
        <w:t xml:space="preserve">DRF and returning it </w:t>
      </w:r>
      <w:r w:rsidR="009D420B" w:rsidRPr="001A6E52">
        <w:rPr>
          <w:color w:val="000000"/>
          <w:sz w:val="22"/>
          <w:szCs w:val="22"/>
        </w:rPr>
        <w:t xml:space="preserve">to the </w:t>
      </w:r>
      <w:r w:rsidR="0073229C">
        <w:rPr>
          <w:color w:val="000000"/>
          <w:sz w:val="22"/>
          <w:szCs w:val="22"/>
        </w:rPr>
        <w:t xml:space="preserve">Forensic </w:t>
      </w:r>
      <w:r w:rsidR="00EB7111">
        <w:rPr>
          <w:color w:val="000000"/>
          <w:sz w:val="22"/>
          <w:szCs w:val="22"/>
        </w:rPr>
        <w:t>Scientist</w:t>
      </w:r>
      <w:r w:rsidR="0073229C">
        <w:rPr>
          <w:color w:val="000000"/>
          <w:sz w:val="22"/>
          <w:szCs w:val="22"/>
        </w:rPr>
        <w:t xml:space="preserve"> Manager</w:t>
      </w:r>
      <w:r w:rsidR="009223EA">
        <w:rPr>
          <w:color w:val="000000"/>
          <w:sz w:val="22"/>
          <w:szCs w:val="22"/>
        </w:rPr>
        <w:t xml:space="preserve">. </w:t>
      </w:r>
      <w:r w:rsidR="005B76FE" w:rsidRPr="001A6E52">
        <w:rPr>
          <w:color w:val="000000"/>
          <w:sz w:val="22"/>
          <w:szCs w:val="22"/>
        </w:rPr>
        <w:t xml:space="preserve"> </w:t>
      </w:r>
      <w:r w:rsidR="009223EA">
        <w:rPr>
          <w:color w:val="000000"/>
          <w:sz w:val="22"/>
          <w:szCs w:val="22"/>
        </w:rPr>
        <w:t xml:space="preserve">The Forensic Scientist Manager </w:t>
      </w:r>
      <w:r w:rsidR="006E736D">
        <w:rPr>
          <w:color w:val="000000"/>
          <w:sz w:val="22"/>
          <w:szCs w:val="22"/>
        </w:rPr>
        <w:t xml:space="preserve">or Technical Leader </w:t>
      </w:r>
      <w:r w:rsidR="009223EA">
        <w:rPr>
          <w:color w:val="000000"/>
          <w:sz w:val="22"/>
          <w:szCs w:val="22"/>
        </w:rPr>
        <w:t xml:space="preserve">shall </w:t>
      </w:r>
      <w:r w:rsidR="009223EA" w:rsidRPr="001A6E52">
        <w:rPr>
          <w:color w:val="000000"/>
          <w:sz w:val="22"/>
          <w:szCs w:val="22"/>
        </w:rPr>
        <w:t>notif</w:t>
      </w:r>
      <w:r w:rsidR="009223EA">
        <w:rPr>
          <w:color w:val="000000"/>
          <w:sz w:val="22"/>
          <w:szCs w:val="22"/>
        </w:rPr>
        <w:t>y</w:t>
      </w:r>
      <w:r w:rsidR="009223EA" w:rsidRPr="001A6E52">
        <w:rPr>
          <w:color w:val="000000"/>
          <w:sz w:val="22"/>
          <w:szCs w:val="22"/>
        </w:rPr>
        <w:t xml:space="preserve"> </w:t>
      </w:r>
      <w:r w:rsidR="005B76FE" w:rsidRPr="001A6E52">
        <w:rPr>
          <w:color w:val="000000"/>
          <w:sz w:val="22"/>
          <w:szCs w:val="22"/>
        </w:rPr>
        <w:t>the employee of the authority to use the deviatio</w:t>
      </w:r>
      <w:r w:rsidR="00DB22C3">
        <w:rPr>
          <w:color w:val="000000"/>
          <w:sz w:val="22"/>
          <w:szCs w:val="22"/>
        </w:rPr>
        <w:t xml:space="preserve">n. </w:t>
      </w:r>
    </w:p>
    <w:p w:rsidR="001136B1" w:rsidRPr="00B66DDD" w:rsidRDefault="001136B1">
      <w:pPr>
        <w:autoSpaceDE w:val="0"/>
        <w:autoSpaceDN w:val="0"/>
        <w:adjustRightInd w:val="0"/>
        <w:ind w:left="-1080" w:right="-360"/>
        <w:jc w:val="both"/>
        <w:rPr>
          <w:strike/>
          <w:color w:val="000000"/>
          <w:sz w:val="22"/>
          <w:szCs w:val="22"/>
        </w:rPr>
      </w:pPr>
    </w:p>
    <w:p w:rsidR="000C70BB" w:rsidRDefault="007B6CD5" w:rsidP="00FF60DB">
      <w:pPr>
        <w:autoSpaceDE w:val="0"/>
        <w:autoSpaceDN w:val="0"/>
        <w:adjustRightInd w:val="0"/>
        <w:ind w:left="-360" w:right="-360" w:hanging="360"/>
        <w:jc w:val="both"/>
        <w:rPr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4.4</w:t>
      </w:r>
      <w:r w:rsidR="009D420B" w:rsidRPr="001A6E52">
        <w:rPr>
          <w:color w:val="000000"/>
          <w:sz w:val="22"/>
          <w:szCs w:val="22"/>
        </w:rPr>
        <w:t xml:space="preserve"> Authorized deviations </w:t>
      </w:r>
      <w:r w:rsidR="00A429F2">
        <w:rPr>
          <w:color w:val="000000"/>
          <w:sz w:val="22"/>
          <w:szCs w:val="22"/>
        </w:rPr>
        <w:t>shall</w:t>
      </w:r>
      <w:r w:rsidR="009D420B" w:rsidRPr="001A6E52">
        <w:rPr>
          <w:color w:val="000000"/>
          <w:sz w:val="22"/>
          <w:szCs w:val="22"/>
        </w:rPr>
        <w:t xml:space="preserve"> be valid for a specified period of time (or circumstance) not to exceed one year.</w:t>
      </w:r>
      <w:r w:rsidR="006C5076" w:rsidRPr="001A6E52">
        <w:rPr>
          <w:color w:val="000000"/>
          <w:sz w:val="22"/>
          <w:szCs w:val="22"/>
        </w:rPr>
        <w:t xml:space="preserve">  An authorized deviation</w:t>
      </w:r>
      <w:r w:rsidR="008758FE" w:rsidRPr="001A6E52">
        <w:rPr>
          <w:color w:val="000000"/>
          <w:sz w:val="22"/>
          <w:szCs w:val="22"/>
        </w:rPr>
        <w:t xml:space="preserve"> does not eliminate the requirement for validating modifications to technical procedures.</w:t>
      </w:r>
      <w:r w:rsidR="00337EFB" w:rsidRPr="001A6E52">
        <w:rPr>
          <w:color w:val="000000"/>
          <w:sz w:val="22"/>
          <w:szCs w:val="22"/>
        </w:rPr>
        <w:t xml:space="preserve">  </w:t>
      </w:r>
      <w:r w:rsidR="00963D54">
        <w:rPr>
          <w:color w:val="000000"/>
          <w:sz w:val="22"/>
          <w:szCs w:val="22"/>
        </w:rPr>
        <w:t xml:space="preserve">If the deviation is used for a period of one year, </w:t>
      </w:r>
      <w:r w:rsidR="00337EFB" w:rsidRPr="001A6E52">
        <w:rPr>
          <w:color w:val="000000"/>
          <w:sz w:val="22"/>
          <w:szCs w:val="22"/>
        </w:rPr>
        <w:t xml:space="preserve">the </w:t>
      </w:r>
      <w:r w:rsidR="00EC02A2">
        <w:rPr>
          <w:color w:val="000000"/>
          <w:sz w:val="22"/>
          <w:szCs w:val="22"/>
        </w:rPr>
        <w:t xml:space="preserve">deviation shall be reviewed by the Lab Director and the </w:t>
      </w:r>
      <w:r w:rsidR="00337EFB" w:rsidRPr="001A6E52">
        <w:rPr>
          <w:color w:val="000000"/>
          <w:sz w:val="22"/>
          <w:szCs w:val="22"/>
        </w:rPr>
        <w:t xml:space="preserve">technical procedure </w:t>
      </w:r>
      <w:r w:rsidR="00A429F2">
        <w:rPr>
          <w:color w:val="000000"/>
          <w:sz w:val="22"/>
          <w:szCs w:val="22"/>
        </w:rPr>
        <w:t>shall</w:t>
      </w:r>
      <w:r w:rsidR="00337EFB" w:rsidRPr="001A6E52">
        <w:rPr>
          <w:color w:val="000000"/>
          <w:sz w:val="22"/>
          <w:szCs w:val="22"/>
        </w:rPr>
        <w:t xml:space="preserve"> be </w:t>
      </w:r>
      <w:r w:rsidR="00EC66D8" w:rsidRPr="001A6E52">
        <w:rPr>
          <w:color w:val="000000"/>
          <w:sz w:val="22"/>
          <w:szCs w:val="22"/>
        </w:rPr>
        <w:t xml:space="preserve">revised </w:t>
      </w:r>
      <w:r w:rsidR="009223EA">
        <w:rPr>
          <w:color w:val="000000"/>
          <w:sz w:val="22"/>
          <w:szCs w:val="22"/>
        </w:rPr>
        <w:t>as provided in</w:t>
      </w:r>
      <w:r w:rsidR="00337EFB" w:rsidRPr="001A6E52">
        <w:rPr>
          <w:color w:val="000000"/>
          <w:sz w:val="22"/>
          <w:szCs w:val="22"/>
        </w:rPr>
        <w:t xml:space="preserve"> the </w:t>
      </w:r>
      <w:r w:rsidRPr="007B6CD5">
        <w:rPr>
          <w:sz w:val="22"/>
          <w:szCs w:val="22"/>
        </w:rPr>
        <w:t>Procedure for Writing Technical Procedures</w:t>
      </w:r>
      <w:r w:rsidR="00337EFB" w:rsidRPr="001A6E52">
        <w:rPr>
          <w:color w:val="000000"/>
          <w:sz w:val="22"/>
          <w:szCs w:val="22"/>
        </w:rPr>
        <w:t>.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0C70BB" w:rsidRDefault="007B6CD5" w:rsidP="00FF60DB">
      <w:pPr>
        <w:autoSpaceDE w:val="0"/>
        <w:autoSpaceDN w:val="0"/>
        <w:adjustRightInd w:val="0"/>
        <w:ind w:left="-360" w:right="-360" w:hanging="360"/>
        <w:jc w:val="both"/>
        <w:rPr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4.5</w:t>
      </w:r>
      <w:r w:rsidR="008758FE" w:rsidRPr="001A6E52">
        <w:rPr>
          <w:color w:val="000000"/>
          <w:sz w:val="22"/>
          <w:szCs w:val="22"/>
        </w:rPr>
        <w:t xml:space="preserve"> </w:t>
      </w:r>
      <w:r w:rsidR="00DD0C57" w:rsidRPr="001A6E52">
        <w:rPr>
          <w:color w:val="000000"/>
          <w:sz w:val="22"/>
          <w:szCs w:val="22"/>
        </w:rPr>
        <w:t xml:space="preserve">The Section Document Custodian </w:t>
      </w:r>
      <w:r w:rsidR="00A429F2">
        <w:rPr>
          <w:color w:val="000000"/>
          <w:sz w:val="22"/>
          <w:szCs w:val="22"/>
        </w:rPr>
        <w:t>shall</w:t>
      </w:r>
      <w:r w:rsidR="00DD0C57" w:rsidRPr="001A6E52">
        <w:rPr>
          <w:color w:val="000000"/>
          <w:sz w:val="22"/>
          <w:szCs w:val="22"/>
        </w:rPr>
        <w:t xml:space="preserve"> place the </w:t>
      </w:r>
      <w:r w:rsidR="00B60A41" w:rsidRPr="001A6E52">
        <w:rPr>
          <w:color w:val="000000"/>
          <w:sz w:val="22"/>
          <w:szCs w:val="22"/>
        </w:rPr>
        <w:t>DRF</w:t>
      </w:r>
      <w:r w:rsidR="00DD0C57" w:rsidRPr="001A6E52">
        <w:rPr>
          <w:color w:val="000000"/>
          <w:sz w:val="22"/>
          <w:szCs w:val="22"/>
        </w:rPr>
        <w:t xml:space="preserve"> </w:t>
      </w:r>
      <w:r w:rsidR="000B7E30">
        <w:rPr>
          <w:color w:val="000000"/>
          <w:sz w:val="22"/>
          <w:szCs w:val="22"/>
        </w:rPr>
        <w:t>o</w:t>
      </w:r>
      <w:r w:rsidR="00DD0C57" w:rsidRPr="001A6E52">
        <w:rPr>
          <w:color w:val="000000"/>
          <w:sz w:val="22"/>
          <w:szCs w:val="22"/>
        </w:rPr>
        <w:t>n the Section shared drive</w:t>
      </w:r>
      <w:r w:rsidR="00F409B3">
        <w:rPr>
          <w:color w:val="000000"/>
          <w:sz w:val="22"/>
          <w:szCs w:val="22"/>
        </w:rPr>
        <w:t xml:space="preserve"> and</w:t>
      </w:r>
      <w:r w:rsidR="00DD0C57" w:rsidRPr="001A6E52">
        <w:rPr>
          <w:color w:val="000000"/>
          <w:sz w:val="22"/>
          <w:szCs w:val="22"/>
        </w:rPr>
        <w:t xml:space="preserve"> </w:t>
      </w:r>
      <w:r w:rsidR="00A429F2">
        <w:rPr>
          <w:color w:val="000000"/>
          <w:sz w:val="22"/>
          <w:szCs w:val="22"/>
        </w:rPr>
        <w:t>shall</w:t>
      </w:r>
      <w:r w:rsidR="00DD0C57" w:rsidRPr="001A6E52">
        <w:rPr>
          <w:color w:val="000000"/>
          <w:sz w:val="22"/>
          <w:szCs w:val="22"/>
        </w:rPr>
        <w:t xml:space="preserve"> notify </w:t>
      </w:r>
      <w:r w:rsidR="00F409B3">
        <w:rPr>
          <w:color w:val="000000"/>
          <w:sz w:val="22"/>
          <w:szCs w:val="22"/>
        </w:rPr>
        <w:t>Section employees</w:t>
      </w:r>
      <w:r w:rsidR="00DD0C57" w:rsidRPr="001A6E52">
        <w:rPr>
          <w:color w:val="000000"/>
          <w:sz w:val="22"/>
          <w:szCs w:val="22"/>
        </w:rPr>
        <w:t xml:space="preserve"> </w:t>
      </w:r>
      <w:r w:rsidR="00F409B3">
        <w:rPr>
          <w:color w:val="000000"/>
          <w:sz w:val="22"/>
          <w:szCs w:val="22"/>
        </w:rPr>
        <w:t xml:space="preserve">of the deviation </w:t>
      </w:r>
      <w:r w:rsidR="000B7E30">
        <w:rPr>
          <w:color w:val="000000"/>
          <w:sz w:val="22"/>
          <w:szCs w:val="22"/>
        </w:rPr>
        <w:t xml:space="preserve">immediately </w:t>
      </w:r>
      <w:r w:rsidR="00DD0C57" w:rsidRPr="001A6E52">
        <w:rPr>
          <w:color w:val="000000"/>
          <w:sz w:val="22"/>
          <w:szCs w:val="22"/>
        </w:rPr>
        <w:t>via email transmittal.</w:t>
      </w:r>
      <w:r w:rsidR="00C86608">
        <w:rPr>
          <w:color w:val="000000"/>
          <w:sz w:val="22"/>
          <w:szCs w:val="22"/>
        </w:rPr>
        <w:t xml:space="preserve"> The Deputy Assistant Director/QM </w:t>
      </w:r>
      <w:r w:rsidR="001B0BB9">
        <w:rPr>
          <w:color w:val="000000"/>
          <w:sz w:val="22"/>
          <w:szCs w:val="22"/>
        </w:rPr>
        <w:t>(</w:t>
      </w:r>
      <w:r w:rsidR="00C86608">
        <w:rPr>
          <w:color w:val="000000"/>
          <w:sz w:val="22"/>
          <w:szCs w:val="22"/>
        </w:rPr>
        <w:t xml:space="preserve">or the </w:t>
      </w:r>
      <w:r w:rsidR="00C86608">
        <w:rPr>
          <w:color w:val="000000"/>
          <w:sz w:val="22"/>
          <w:szCs w:val="22"/>
        </w:rPr>
        <w:lastRenderedPageBreak/>
        <w:t>QCO in his absence</w:t>
      </w:r>
      <w:r w:rsidR="001B0BB9">
        <w:rPr>
          <w:color w:val="000000"/>
          <w:sz w:val="22"/>
          <w:szCs w:val="22"/>
        </w:rPr>
        <w:t>)</w:t>
      </w:r>
      <w:r w:rsidR="00C86608">
        <w:rPr>
          <w:color w:val="000000"/>
          <w:sz w:val="22"/>
          <w:szCs w:val="22"/>
        </w:rPr>
        <w:t xml:space="preserve"> shall place a notification that a DRF is in effect for that document in front of the official copy of the </w:t>
      </w:r>
      <w:r w:rsidR="001B0BB9">
        <w:rPr>
          <w:color w:val="000000"/>
          <w:sz w:val="22"/>
          <w:szCs w:val="22"/>
        </w:rPr>
        <w:t>procedure that</w:t>
      </w:r>
      <w:r w:rsidR="00197780">
        <w:rPr>
          <w:color w:val="000000"/>
          <w:sz w:val="22"/>
          <w:szCs w:val="22"/>
        </w:rPr>
        <w:t xml:space="preserve"> is</w:t>
      </w:r>
      <w:r w:rsidR="00C86608">
        <w:rPr>
          <w:color w:val="000000"/>
          <w:sz w:val="22"/>
          <w:szCs w:val="22"/>
        </w:rPr>
        <w:t xml:space="preserve"> housed on the Laboratory shared drive.</w:t>
      </w:r>
    </w:p>
    <w:p w:rsidR="00C86608" w:rsidRDefault="00C86608" w:rsidP="00FF60DB">
      <w:pPr>
        <w:autoSpaceDE w:val="0"/>
        <w:autoSpaceDN w:val="0"/>
        <w:adjustRightInd w:val="0"/>
        <w:ind w:left="-360" w:right="-360" w:hanging="360"/>
        <w:jc w:val="both"/>
        <w:rPr>
          <w:color w:val="000000"/>
          <w:sz w:val="22"/>
          <w:szCs w:val="22"/>
        </w:rPr>
      </w:pPr>
    </w:p>
    <w:p w:rsidR="009746F5" w:rsidRPr="00B97570" w:rsidRDefault="009746F5" w:rsidP="00FF60DB">
      <w:pPr>
        <w:autoSpaceDE w:val="0"/>
        <w:autoSpaceDN w:val="0"/>
        <w:adjustRightInd w:val="0"/>
        <w:ind w:left="-360" w:right="-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4.6 </w:t>
      </w:r>
      <w:r w:rsidRPr="00B97570">
        <w:rPr>
          <w:color w:val="000000"/>
          <w:sz w:val="22"/>
          <w:szCs w:val="22"/>
        </w:rPr>
        <w:t>Once the DRF has expired</w:t>
      </w:r>
      <w:r w:rsidR="00B97570">
        <w:rPr>
          <w:color w:val="000000"/>
          <w:sz w:val="22"/>
          <w:szCs w:val="22"/>
        </w:rPr>
        <w:t>,</w:t>
      </w:r>
      <w:r w:rsidRPr="00B97570">
        <w:rPr>
          <w:color w:val="000000"/>
          <w:sz w:val="22"/>
          <w:szCs w:val="22"/>
        </w:rPr>
        <w:t xml:space="preserve"> or the associated technical procedure has been updated</w:t>
      </w:r>
      <w:r w:rsidR="00B97570">
        <w:rPr>
          <w:color w:val="000000"/>
          <w:sz w:val="22"/>
          <w:szCs w:val="22"/>
        </w:rPr>
        <w:t>,</w:t>
      </w:r>
      <w:r w:rsidRPr="00B97570">
        <w:rPr>
          <w:color w:val="000000"/>
          <w:sz w:val="22"/>
          <w:szCs w:val="22"/>
        </w:rPr>
        <w:t xml:space="preserve"> the DRF shall be archived by </w:t>
      </w:r>
      <w:r w:rsidR="00B97570">
        <w:rPr>
          <w:color w:val="000000"/>
          <w:sz w:val="22"/>
          <w:szCs w:val="22"/>
        </w:rPr>
        <w:t>t</w:t>
      </w:r>
      <w:r w:rsidR="00B97570" w:rsidRPr="00B97570">
        <w:rPr>
          <w:color w:val="000000"/>
          <w:sz w:val="22"/>
          <w:szCs w:val="22"/>
        </w:rPr>
        <w:t xml:space="preserve">he </w:t>
      </w:r>
      <w:r w:rsidRPr="00B97570">
        <w:rPr>
          <w:color w:val="000000"/>
          <w:sz w:val="22"/>
          <w:szCs w:val="22"/>
        </w:rPr>
        <w:t>Section Document Custodian.</w:t>
      </w:r>
    </w:p>
    <w:p w:rsidR="001136B1" w:rsidRDefault="001136B1" w:rsidP="006D614B">
      <w:pPr>
        <w:autoSpaceDE w:val="0"/>
        <w:autoSpaceDN w:val="0"/>
        <w:adjustRightInd w:val="0"/>
        <w:ind w:left="-270" w:right="-360"/>
        <w:jc w:val="both"/>
        <w:rPr>
          <w:color w:val="000000"/>
          <w:sz w:val="22"/>
          <w:szCs w:val="22"/>
        </w:rPr>
      </w:pPr>
    </w:p>
    <w:p w:rsidR="001136B1" w:rsidRDefault="00951D64" w:rsidP="00753D06">
      <w:pPr>
        <w:autoSpaceDE w:val="0"/>
        <w:autoSpaceDN w:val="0"/>
        <w:adjustRightInd w:val="0"/>
        <w:ind w:left="-720" w:right="-360" w:hanging="36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Pr="001A6E52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0</w:t>
      </w:r>
      <w:r w:rsidRPr="001A6E52">
        <w:rPr>
          <w:b/>
          <w:color w:val="000000"/>
          <w:sz w:val="22"/>
          <w:szCs w:val="22"/>
        </w:rPr>
        <w:t xml:space="preserve"> </w:t>
      </w:r>
      <w:r w:rsidR="00370EEF" w:rsidRPr="001A6E52">
        <w:rPr>
          <w:b/>
          <w:color w:val="000000"/>
          <w:sz w:val="22"/>
          <w:szCs w:val="22"/>
        </w:rPr>
        <w:t xml:space="preserve">Records </w:t>
      </w:r>
      <w:r w:rsidR="00370EEF" w:rsidRPr="00B74399">
        <w:rPr>
          <w:b/>
          <w:color w:val="000000"/>
          <w:sz w:val="22"/>
          <w:szCs w:val="22"/>
        </w:rPr>
        <w:t>-</w:t>
      </w:r>
      <w:r w:rsidR="00370EEF">
        <w:rPr>
          <w:color w:val="000000"/>
          <w:sz w:val="22"/>
          <w:szCs w:val="22"/>
        </w:rPr>
        <w:t xml:space="preserve"> </w:t>
      </w:r>
      <w:r w:rsidR="00964B4C">
        <w:rPr>
          <w:color w:val="000000"/>
          <w:sz w:val="22"/>
          <w:szCs w:val="22"/>
        </w:rPr>
        <w:t>Specific c</w:t>
      </w:r>
      <w:r w:rsidR="00C61F31">
        <w:rPr>
          <w:color w:val="000000"/>
          <w:sz w:val="22"/>
          <w:szCs w:val="22"/>
        </w:rPr>
        <w:t>ase</w:t>
      </w:r>
      <w:r w:rsidR="00C61F31" w:rsidRPr="00B97570">
        <w:rPr>
          <w:b/>
          <w:color w:val="000000"/>
          <w:sz w:val="22"/>
          <w:szCs w:val="22"/>
        </w:rPr>
        <w:t>-</w:t>
      </w:r>
      <w:r w:rsidR="00C61F31">
        <w:rPr>
          <w:color w:val="000000"/>
          <w:sz w:val="22"/>
          <w:szCs w:val="22"/>
        </w:rPr>
        <w:t xml:space="preserve">related </w:t>
      </w:r>
      <w:r w:rsidR="002C607C" w:rsidRPr="001A6E52">
        <w:rPr>
          <w:sz w:val="22"/>
          <w:szCs w:val="22"/>
        </w:rPr>
        <w:t>Deviation Request Form</w:t>
      </w:r>
      <w:r w:rsidR="002C607C">
        <w:rPr>
          <w:sz w:val="22"/>
          <w:szCs w:val="22"/>
        </w:rPr>
        <w:t>s</w:t>
      </w:r>
      <w:r w:rsidR="008D37C1" w:rsidRPr="008D37C1">
        <w:rPr>
          <w:color w:val="000000"/>
          <w:sz w:val="22"/>
          <w:szCs w:val="22"/>
        </w:rPr>
        <w:t xml:space="preserve"> </w:t>
      </w:r>
      <w:r w:rsidR="008D37C1">
        <w:rPr>
          <w:color w:val="000000"/>
          <w:sz w:val="22"/>
          <w:szCs w:val="22"/>
        </w:rPr>
        <w:t>shall be scanned into the Case Object Repository. Case related</w:t>
      </w:r>
      <w:r w:rsidR="00C61F31">
        <w:rPr>
          <w:color w:val="000000"/>
          <w:sz w:val="22"/>
          <w:szCs w:val="22"/>
        </w:rPr>
        <w:t xml:space="preserve"> changes to a technical procedure shall be noted in the </w:t>
      </w:r>
      <w:r w:rsidR="008758FE" w:rsidRPr="001A6E52">
        <w:rPr>
          <w:color w:val="000000"/>
          <w:sz w:val="22"/>
          <w:szCs w:val="22"/>
        </w:rPr>
        <w:t>case analysis documentation</w:t>
      </w:r>
      <w:r w:rsidR="008D37C1">
        <w:rPr>
          <w:color w:val="000000"/>
          <w:sz w:val="22"/>
          <w:szCs w:val="22"/>
        </w:rPr>
        <w:t>.</w:t>
      </w:r>
      <w:r w:rsidR="008758FE" w:rsidRPr="001A6E52">
        <w:rPr>
          <w:color w:val="000000"/>
          <w:sz w:val="22"/>
          <w:szCs w:val="22"/>
        </w:rPr>
        <w:t xml:space="preserve">  </w:t>
      </w:r>
      <w:r w:rsidR="00FA30CF">
        <w:rPr>
          <w:color w:val="000000"/>
          <w:sz w:val="22"/>
          <w:szCs w:val="22"/>
        </w:rPr>
        <w:t>The Quality Control Manager shall maintain a copy of each completed DRF.</w:t>
      </w:r>
    </w:p>
    <w:p w:rsidR="001136B1" w:rsidRDefault="001136B1">
      <w:pPr>
        <w:autoSpaceDE w:val="0"/>
        <w:autoSpaceDN w:val="0"/>
        <w:adjustRightInd w:val="0"/>
        <w:ind w:left="-1080" w:right="-360"/>
        <w:jc w:val="both"/>
        <w:rPr>
          <w:color w:val="000000"/>
          <w:sz w:val="22"/>
          <w:szCs w:val="22"/>
        </w:rPr>
      </w:pPr>
    </w:p>
    <w:p w:rsidR="00951D64" w:rsidRDefault="00951D64">
      <w:pPr>
        <w:autoSpaceDE w:val="0"/>
        <w:autoSpaceDN w:val="0"/>
        <w:adjustRightInd w:val="0"/>
        <w:ind w:left="-1080" w:right="-360"/>
        <w:jc w:val="both"/>
        <w:rPr>
          <w:b/>
          <w:color w:val="000000"/>
          <w:sz w:val="22"/>
          <w:szCs w:val="22"/>
        </w:rPr>
      </w:pPr>
      <w:r w:rsidRPr="007B6CD5">
        <w:rPr>
          <w:b/>
          <w:color w:val="000000"/>
          <w:sz w:val="22"/>
          <w:szCs w:val="22"/>
        </w:rPr>
        <w:t>6.0</w:t>
      </w:r>
      <w:r w:rsidRPr="001A6E52">
        <w:rPr>
          <w:b/>
          <w:color w:val="000000"/>
          <w:sz w:val="22"/>
          <w:szCs w:val="22"/>
        </w:rPr>
        <w:t xml:space="preserve"> Attachments</w:t>
      </w:r>
      <w:r w:rsidR="003C4E56">
        <w:rPr>
          <w:b/>
          <w:color w:val="000000"/>
          <w:sz w:val="22"/>
          <w:szCs w:val="22"/>
        </w:rPr>
        <w:t xml:space="preserve"> – </w:t>
      </w:r>
      <w:r w:rsidR="003C4E56" w:rsidRPr="003C4E56">
        <w:rPr>
          <w:color w:val="000000"/>
          <w:sz w:val="22"/>
          <w:szCs w:val="22"/>
        </w:rPr>
        <w:t>N/A</w:t>
      </w:r>
    </w:p>
    <w:p w:rsidR="00951D64" w:rsidRDefault="00951D64">
      <w:pPr>
        <w:autoSpaceDE w:val="0"/>
        <w:autoSpaceDN w:val="0"/>
        <w:adjustRightInd w:val="0"/>
        <w:ind w:left="-1080" w:right="-360"/>
        <w:jc w:val="both"/>
        <w:rPr>
          <w:b/>
          <w:color w:val="000000"/>
          <w:sz w:val="22"/>
          <w:szCs w:val="22"/>
        </w:rPr>
      </w:pPr>
    </w:p>
    <w:p w:rsidR="00271424" w:rsidRPr="007F638A" w:rsidRDefault="00B60A41" w:rsidP="007F638A">
      <w:pPr>
        <w:ind w:right="-360"/>
        <w:jc w:val="both"/>
        <w:rPr>
          <w:color w:val="000000"/>
          <w:sz w:val="22"/>
          <w:szCs w:val="22"/>
        </w:rPr>
      </w:pPr>
      <w:r w:rsidRPr="001A6E52">
        <w:rPr>
          <w:color w:val="000000"/>
          <w:sz w:val="22"/>
          <w:szCs w:val="22"/>
        </w:rPr>
        <w:br w:type="page"/>
      </w:r>
    </w:p>
    <w:tbl>
      <w:tblPr>
        <w:tblW w:w="10080" w:type="dxa"/>
        <w:tblInd w:w="-7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6570"/>
      </w:tblGrid>
      <w:tr w:rsidR="00271424" w:rsidTr="00B74399">
        <w:tc>
          <w:tcPr>
            <w:tcW w:w="10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b/>
                <w:bCs/>
                <w:sz w:val="22"/>
                <w:szCs w:val="22"/>
              </w:rPr>
              <w:t>Revision History</w:t>
            </w: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Effective Date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Version</w:t>
            </w: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Number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Reason</w:t>
            </w: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B74399" w:rsidP="00D905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840C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/</w:t>
            </w:r>
            <w:r w:rsidR="00D905D3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/2012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B4911" w:rsidRPr="001A26FA" w:rsidRDefault="00EB4911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EB4911" w:rsidP="00B7439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1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 w:rsidRPr="001A26FA">
              <w:rPr>
                <w:sz w:val="22"/>
                <w:szCs w:val="22"/>
              </w:rPr>
              <w:t>Original Document</w:t>
            </w:r>
          </w:p>
        </w:tc>
      </w:tr>
      <w:tr w:rsidR="00271424" w:rsidTr="009746F5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9746F5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10/17/2012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66CC" w:rsidRDefault="009746F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B97570" w:rsidP="00B9757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</w:t>
            </w:r>
            <w:r w:rsidR="009746F5">
              <w:rPr>
                <w:sz w:val="22"/>
                <w:szCs w:val="22"/>
              </w:rPr>
              <w:t xml:space="preserve">4.6 </w:t>
            </w:r>
            <w:r w:rsidR="00DF071F">
              <w:rPr>
                <w:sz w:val="22"/>
                <w:szCs w:val="22"/>
              </w:rPr>
              <w:t xml:space="preserve">for archiving DRF forms and </w:t>
            </w:r>
            <w:r>
              <w:rPr>
                <w:sz w:val="22"/>
                <w:szCs w:val="22"/>
              </w:rPr>
              <w:t xml:space="preserve">modified </w:t>
            </w:r>
            <w:r w:rsidR="00DF071F">
              <w:rPr>
                <w:sz w:val="22"/>
                <w:szCs w:val="22"/>
              </w:rPr>
              <w:t xml:space="preserve">5.0 to remove </w:t>
            </w:r>
            <w:r>
              <w:rPr>
                <w:sz w:val="22"/>
                <w:szCs w:val="22"/>
              </w:rPr>
              <w:t>“</w:t>
            </w:r>
            <w:r w:rsidR="00DF071F">
              <w:rPr>
                <w:sz w:val="22"/>
                <w:szCs w:val="22"/>
              </w:rPr>
              <w:t>on the laboratory shared drive.</w:t>
            </w:r>
            <w:r>
              <w:rPr>
                <w:sz w:val="22"/>
                <w:szCs w:val="22"/>
              </w:rPr>
              <w:t>”</w:t>
            </w:r>
          </w:p>
        </w:tc>
      </w:tr>
      <w:tr w:rsidR="00271424" w:rsidTr="007F6897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5B4D57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</w:t>
            </w:r>
            <w:r w:rsidR="001B0BB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  <w:r w:rsidR="007F6897">
              <w:rPr>
                <w:sz w:val="22"/>
                <w:szCs w:val="22"/>
              </w:rPr>
              <w:t>/2012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0E57" w:rsidRDefault="007F68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7F6897" w:rsidP="002C607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Added </w:t>
            </w:r>
            <w:r w:rsidR="00CB0EB3">
              <w:rPr>
                <w:sz w:val="22"/>
                <w:szCs w:val="22"/>
              </w:rPr>
              <w:t xml:space="preserve">case related </w:t>
            </w:r>
            <w:r>
              <w:rPr>
                <w:sz w:val="22"/>
                <w:szCs w:val="22"/>
              </w:rPr>
              <w:t>DRFs will be scan</w:t>
            </w:r>
            <w:r w:rsidR="00CB0EB3">
              <w:rPr>
                <w:sz w:val="22"/>
                <w:szCs w:val="22"/>
              </w:rPr>
              <w:t>ned into the C</w:t>
            </w:r>
            <w:r>
              <w:rPr>
                <w:sz w:val="22"/>
                <w:szCs w:val="22"/>
              </w:rPr>
              <w:t>ase</w:t>
            </w:r>
            <w:r w:rsidR="00CB0EB3">
              <w:rPr>
                <w:sz w:val="22"/>
                <w:szCs w:val="22"/>
              </w:rPr>
              <w:t xml:space="preserve"> Object Repository in 5.0.</w:t>
            </w:r>
          </w:p>
        </w:tc>
      </w:tr>
      <w:tr w:rsidR="00271424" w:rsidTr="003D0875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3D0875" w:rsidP="004F4A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</w:t>
            </w:r>
            <w:r w:rsidR="004F4A4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/2013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3318C" w:rsidRDefault="003D087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1B0BB9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4.5 - </w:t>
            </w:r>
            <w:r w:rsidR="003D0875">
              <w:rPr>
                <w:sz w:val="22"/>
                <w:szCs w:val="22"/>
              </w:rPr>
              <w:t>Added statement on notification of DRF</w:t>
            </w: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  <w:tr w:rsidR="00271424" w:rsidTr="00B74399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1424" w:rsidRPr="001A26FA" w:rsidRDefault="00271424" w:rsidP="00D85285">
            <w:pPr>
              <w:spacing w:line="120" w:lineRule="exact"/>
              <w:jc w:val="both"/>
              <w:rPr>
                <w:sz w:val="22"/>
                <w:szCs w:val="22"/>
              </w:rPr>
            </w:pPr>
          </w:p>
          <w:p w:rsidR="00271424" w:rsidRPr="001A26FA" w:rsidRDefault="00271424" w:rsidP="00D852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58"/>
              <w:jc w:val="both"/>
              <w:rPr>
                <w:sz w:val="22"/>
                <w:szCs w:val="22"/>
              </w:rPr>
            </w:pPr>
          </w:p>
        </w:tc>
      </w:tr>
    </w:tbl>
    <w:p w:rsidR="006454E1" w:rsidRDefault="006454E1" w:rsidP="00D85285">
      <w:pPr>
        <w:autoSpaceDE w:val="0"/>
        <w:autoSpaceDN w:val="0"/>
        <w:adjustRightInd w:val="0"/>
        <w:ind w:right="-720"/>
        <w:jc w:val="both"/>
        <w:rPr>
          <w:rFonts w:ascii="CG Times" w:hAnsi="CG Times"/>
          <w:b/>
          <w:sz w:val="24"/>
          <w:szCs w:val="24"/>
        </w:rPr>
      </w:pPr>
    </w:p>
    <w:p w:rsidR="00943C2B" w:rsidRDefault="00943C2B" w:rsidP="00D85285">
      <w:pPr>
        <w:autoSpaceDE w:val="0"/>
        <w:autoSpaceDN w:val="0"/>
        <w:adjustRightInd w:val="0"/>
        <w:ind w:right="-720"/>
        <w:jc w:val="both"/>
        <w:rPr>
          <w:rFonts w:ascii="CG Times" w:hAnsi="CG Times"/>
          <w:b/>
          <w:sz w:val="24"/>
          <w:szCs w:val="24"/>
        </w:rPr>
      </w:pPr>
    </w:p>
    <w:p w:rsidR="00943C2B" w:rsidRDefault="00943C2B" w:rsidP="00D85285">
      <w:pPr>
        <w:autoSpaceDE w:val="0"/>
        <w:autoSpaceDN w:val="0"/>
        <w:adjustRightInd w:val="0"/>
        <w:ind w:right="-720"/>
        <w:jc w:val="both"/>
        <w:rPr>
          <w:rFonts w:ascii="CG Times" w:hAnsi="CG Times"/>
          <w:b/>
          <w:sz w:val="24"/>
          <w:szCs w:val="24"/>
        </w:rPr>
      </w:pPr>
    </w:p>
    <w:p w:rsidR="001136B1" w:rsidRPr="007F638A" w:rsidRDefault="001136B1" w:rsidP="007F638A">
      <w:pPr>
        <w:jc w:val="both"/>
        <w:rPr>
          <w:rFonts w:ascii="CG Times" w:hAnsi="CG Times"/>
          <w:b/>
          <w:sz w:val="24"/>
          <w:szCs w:val="24"/>
        </w:rPr>
      </w:pPr>
    </w:p>
    <w:sectPr w:rsidR="001136B1" w:rsidRPr="007F638A" w:rsidSect="00370EEF">
      <w:headerReference w:type="default" r:id="rId8"/>
      <w:footerReference w:type="default" r:id="rId9"/>
      <w:pgSz w:w="12240" w:h="15840"/>
      <w:pgMar w:top="1440" w:right="1800" w:bottom="1440" w:left="180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33" w:rsidRDefault="003D1233">
      <w:r>
        <w:separator/>
      </w:r>
    </w:p>
  </w:endnote>
  <w:endnote w:type="continuationSeparator" w:id="0">
    <w:p w:rsidR="003D1233" w:rsidRDefault="003D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CC" w:rsidRPr="00073DAD" w:rsidRDefault="00A77B4A" w:rsidP="00352F33">
    <w:pPr>
      <w:pStyle w:val="Footer"/>
      <w:tabs>
        <w:tab w:val="clear" w:pos="8640"/>
        <w:tab w:val="right" w:pos="9360"/>
      </w:tabs>
      <w:ind w:right="-720"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118110</wp:posOffset>
              </wp:positionV>
              <wp:extent cx="6400800" cy="0"/>
              <wp:effectExtent l="12065" t="13335" r="6985" b="57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A1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3.05pt;margin-top:9.3pt;width:7in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51IwIAAEU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"/>
          </w:pict>
        </mc:Fallback>
      </mc:AlternateContent>
    </w:r>
    <w:r w:rsidR="004840CC" w:rsidRPr="00073DAD">
      <w:t xml:space="preserve">                 </w:t>
    </w:r>
  </w:p>
  <w:p w:rsidR="004840CC" w:rsidRDefault="004840CC" w:rsidP="00073DAD">
    <w:pPr>
      <w:pStyle w:val="Footer"/>
    </w:pPr>
  </w:p>
  <w:p w:rsidR="004840CC" w:rsidRDefault="004840CC" w:rsidP="00073DAD">
    <w:pPr>
      <w:pStyle w:val="Footer"/>
      <w:jc w:val="center"/>
      <w:rPr>
        <w:b/>
        <w:sz w:val="24"/>
        <w:szCs w:val="24"/>
      </w:rPr>
    </w:pPr>
    <w:r w:rsidRPr="00DA358E">
      <w:t xml:space="preserve">Page </w:t>
    </w:r>
    <w:r w:rsidR="00D3318C" w:rsidRPr="00DA358E">
      <w:rPr>
        <w:b/>
        <w:sz w:val="24"/>
        <w:szCs w:val="24"/>
      </w:rPr>
      <w:fldChar w:fldCharType="begin"/>
    </w:r>
    <w:r w:rsidRPr="00DA358E">
      <w:rPr>
        <w:b/>
      </w:rPr>
      <w:instrText xml:space="preserve"> PAGE </w:instrText>
    </w:r>
    <w:r w:rsidR="00D3318C" w:rsidRPr="00DA358E">
      <w:rPr>
        <w:b/>
        <w:sz w:val="24"/>
        <w:szCs w:val="24"/>
      </w:rPr>
      <w:fldChar w:fldCharType="separate"/>
    </w:r>
    <w:r w:rsidR="00A77B4A">
      <w:rPr>
        <w:b/>
        <w:noProof/>
      </w:rPr>
      <w:t>1</w:t>
    </w:r>
    <w:r w:rsidR="00D3318C" w:rsidRPr="00DA358E">
      <w:rPr>
        <w:b/>
        <w:sz w:val="24"/>
        <w:szCs w:val="24"/>
      </w:rPr>
      <w:fldChar w:fldCharType="end"/>
    </w:r>
    <w:r w:rsidRPr="00DA358E">
      <w:t xml:space="preserve"> of </w:t>
    </w:r>
    <w:r w:rsidR="00D3318C" w:rsidRPr="00DA358E">
      <w:rPr>
        <w:b/>
        <w:sz w:val="24"/>
        <w:szCs w:val="24"/>
      </w:rPr>
      <w:fldChar w:fldCharType="begin"/>
    </w:r>
    <w:r w:rsidRPr="00DA358E">
      <w:rPr>
        <w:b/>
      </w:rPr>
      <w:instrText xml:space="preserve"> NUMPAGES  </w:instrText>
    </w:r>
    <w:r w:rsidR="00D3318C" w:rsidRPr="00DA358E">
      <w:rPr>
        <w:b/>
        <w:sz w:val="24"/>
        <w:szCs w:val="24"/>
      </w:rPr>
      <w:fldChar w:fldCharType="separate"/>
    </w:r>
    <w:r w:rsidR="00A77B4A">
      <w:rPr>
        <w:b/>
        <w:noProof/>
      </w:rPr>
      <w:t>3</w:t>
    </w:r>
    <w:r w:rsidR="00D3318C" w:rsidRPr="00DA358E">
      <w:rPr>
        <w:b/>
        <w:sz w:val="24"/>
        <w:szCs w:val="24"/>
      </w:rPr>
      <w:fldChar w:fldCharType="end"/>
    </w:r>
  </w:p>
  <w:p w:rsidR="004840CC" w:rsidRDefault="004840CC" w:rsidP="00073DAD">
    <w:pPr>
      <w:pStyle w:val="Footer"/>
      <w:jc w:val="center"/>
      <w:rPr>
        <w:b/>
        <w:sz w:val="24"/>
        <w:szCs w:val="24"/>
      </w:rPr>
    </w:pPr>
  </w:p>
  <w:p w:rsidR="004840CC" w:rsidRPr="00370EEF" w:rsidRDefault="004840CC" w:rsidP="00254F26">
    <w:pPr>
      <w:pStyle w:val="Footer"/>
      <w:jc w:val="center"/>
      <w:rPr>
        <w:b/>
        <w:i/>
      </w:rPr>
    </w:pPr>
    <w:r w:rsidRPr="00370EEF">
      <w:rPr>
        <w:b/>
        <w:i/>
      </w:rPr>
      <w:t>All copies of this document are uncontrolled when printed.</w:t>
    </w:r>
  </w:p>
  <w:p w:rsidR="004840CC" w:rsidRDefault="004840CC" w:rsidP="00254F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33" w:rsidRDefault="003D1233">
      <w:r>
        <w:separator/>
      </w:r>
    </w:p>
  </w:footnote>
  <w:footnote w:type="continuationSeparator" w:id="0">
    <w:p w:rsidR="003D1233" w:rsidRDefault="003D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CC" w:rsidRDefault="004840CC" w:rsidP="00B97570">
    <w:pPr>
      <w:ind w:left="-720" w:right="-720" w:hanging="360"/>
      <w:jc w:val="both"/>
    </w:pPr>
    <w:r>
      <w:t xml:space="preserve">Procedure for Authorizing Deviations </w:t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 </w:t>
    </w:r>
    <w:r w:rsidR="002C607C">
      <w:tab/>
    </w:r>
    <w:r w:rsidR="001B0BB9">
      <w:t xml:space="preserve">  </w:t>
    </w:r>
    <w:r>
      <w:t xml:space="preserve">Version </w:t>
    </w:r>
    <w:r w:rsidR="003D0875">
      <w:t>4</w:t>
    </w:r>
  </w:p>
  <w:p w:rsidR="004840CC" w:rsidRDefault="004840CC" w:rsidP="00B97570">
    <w:pPr>
      <w:ind w:left="-720" w:right="-720" w:hanging="360"/>
      <w:jc w:val="both"/>
    </w:pPr>
    <w:r>
      <w:rPr>
        <w:color w:val="000000"/>
      </w:rPr>
      <w:t xml:space="preserve">North Carolina State Crime Laboratory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="00B97570">
      <w:rPr>
        <w:color w:val="000000"/>
      </w:rPr>
      <w:tab/>
    </w:r>
    <w:r>
      <w:t>Effective Date:</w:t>
    </w:r>
    <w:r w:rsidRPr="00DA358E">
      <w:tab/>
    </w:r>
    <w:r w:rsidR="00AC7C3E">
      <w:t>0</w:t>
    </w:r>
    <w:r w:rsidR="003D0875">
      <w:t>2</w:t>
    </w:r>
    <w:r>
      <w:t>/</w:t>
    </w:r>
    <w:r w:rsidR="004F4A4E">
      <w:t>15</w:t>
    </w:r>
    <w:r>
      <w:t>/201</w:t>
    </w:r>
    <w:r w:rsidR="003D0875">
      <w:t>3</w:t>
    </w:r>
    <w:r>
      <w:t xml:space="preserve"> </w:t>
    </w:r>
  </w:p>
  <w:p w:rsidR="004840CC" w:rsidRDefault="00A77B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-673735</wp:posOffset>
              </wp:positionH>
              <wp:positionV relativeFrom="paragraph">
                <wp:posOffset>60960</wp:posOffset>
              </wp:positionV>
              <wp:extent cx="6400800" cy="635"/>
              <wp:effectExtent l="12065" t="13335" r="698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5C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3.05pt;margin-top:4.8pt;width:7in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1i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16103B"/>
    <w:multiLevelType w:val="hybridMultilevel"/>
    <w:tmpl w:val="555FD0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06B66"/>
    <w:multiLevelType w:val="hybridMultilevel"/>
    <w:tmpl w:val="FD00EE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FDCCB1"/>
    <w:multiLevelType w:val="hybridMultilevel"/>
    <w:tmpl w:val="9F7903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9511D15"/>
    <w:multiLevelType w:val="hybridMultilevel"/>
    <w:tmpl w:val="305099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5A6D90"/>
    <w:multiLevelType w:val="hybridMultilevel"/>
    <w:tmpl w:val="DB52C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006721B"/>
    <w:multiLevelType w:val="hybridMultilevel"/>
    <w:tmpl w:val="DD2DD4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AB27508"/>
    <w:multiLevelType w:val="hybridMultilevel"/>
    <w:tmpl w:val="2D3A864E"/>
    <w:lvl w:ilvl="0" w:tplc="C4F6B98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EB8A1"/>
    <w:multiLevelType w:val="hybridMultilevel"/>
    <w:tmpl w:val="EAB51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A76B0E"/>
    <w:multiLevelType w:val="hybridMultilevel"/>
    <w:tmpl w:val="68C83CD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0A8077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C587B2"/>
    <w:multiLevelType w:val="hybridMultilevel"/>
    <w:tmpl w:val="EBA5BD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2FCF36"/>
    <w:multiLevelType w:val="hybridMultilevel"/>
    <w:tmpl w:val="3AFD31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73811B0"/>
    <w:multiLevelType w:val="hybridMultilevel"/>
    <w:tmpl w:val="5F70C7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>
    <w:nsid w:val="431FC895"/>
    <w:multiLevelType w:val="hybridMultilevel"/>
    <w:tmpl w:val="B63DF1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3B176DF"/>
    <w:multiLevelType w:val="hybridMultilevel"/>
    <w:tmpl w:val="2ED284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6BD0452D"/>
    <w:multiLevelType w:val="hybridMultilevel"/>
    <w:tmpl w:val="02DECF65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D17CAF"/>
    <w:multiLevelType w:val="hybridMultilevel"/>
    <w:tmpl w:val="3BA0E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16670"/>
    <w:multiLevelType w:val="hybridMultilevel"/>
    <w:tmpl w:val="EF45FA2F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0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6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8"/>
    <w:rsid w:val="0000069C"/>
    <w:rsid w:val="00001BF0"/>
    <w:rsid w:val="00011F31"/>
    <w:rsid w:val="00015A0E"/>
    <w:rsid w:val="000204E5"/>
    <w:rsid w:val="00021C45"/>
    <w:rsid w:val="00033DEE"/>
    <w:rsid w:val="00040A31"/>
    <w:rsid w:val="000436D7"/>
    <w:rsid w:val="0004418C"/>
    <w:rsid w:val="00045279"/>
    <w:rsid w:val="000463BB"/>
    <w:rsid w:val="00050196"/>
    <w:rsid w:val="00051899"/>
    <w:rsid w:val="0005509A"/>
    <w:rsid w:val="00056148"/>
    <w:rsid w:val="00073DAD"/>
    <w:rsid w:val="00077F72"/>
    <w:rsid w:val="000867FF"/>
    <w:rsid w:val="00087C91"/>
    <w:rsid w:val="00094294"/>
    <w:rsid w:val="00094804"/>
    <w:rsid w:val="000A0335"/>
    <w:rsid w:val="000A4147"/>
    <w:rsid w:val="000B061E"/>
    <w:rsid w:val="000B641F"/>
    <w:rsid w:val="000B7E30"/>
    <w:rsid w:val="000C28CA"/>
    <w:rsid w:val="000C4CBB"/>
    <w:rsid w:val="000C70BB"/>
    <w:rsid w:val="000D2B1A"/>
    <w:rsid w:val="000F0405"/>
    <w:rsid w:val="000F4286"/>
    <w:rsid w:val="000F71FE"/>
    <w:rsid w:val="001041AA"/>
    <w:rsid w:val="00106E88"/>
    <w:rsid w:val="001077C5"/>
    <w:rsid w:val="001136B1"/>
    <w:rsid w:val="0011729C"/>
    <w:rsid w:val="00131F17"/>
    <w:rsid w:val="001367CD"/>
    <w:rsid w:val="00142876"/>
    <w:rsid w:val="00166A4D"/>
    <w:rsid w:val="00166FDF"/>
    <w:rsid w:val="00170D3B"/>
    <w:rsid w:val="00177A48"/>
    <w:rsid w:val="00182788"/>
    <w:rsid w:val="00191BAB"/>
    <w:rsid w:val="00197780"/>
    <w:rsid w:val="00197EF3"/>
    <w:rsid w:val="001A26FA"/>
    <w:rsid w:val="001A320F"/>
    <w:rsid w:val="001A6E52"/>
    <w:rsid w:val="001B0BB9"/>
    <w:rsid w:val="001C38D2"/>
    <w:rsid w:val="001C4D1A"/>
    <w:rsid w:val="001D4CC4"/>
    <w:rsid w:val="001E0B94"/>
    <w:rsid w:val="001E19B8"/>
    <w:rsid w:val="001E2120"/>
    <w:rsid w:val="001E5E3D"/>
    <w:rsid w:val="0021244F"/>
    <w:rsid w:val="00213090"/>
    <w:rsid w:val="00217477"/>
    <w:rsid w:val="00220430"/>
    <w:rsid w:val="00223E52"/>
    <w:rsid w:val="00225BBC"/>
    <w:rsid w:val="00226624"/>
    <w:rsid w:val="00231C90"/>
    <w:rsid w:val="00243DA3"/>
    <w:rsid w:val="00246580"/>
    <w:rsid w:val="00254F26"/>
    <w:rsid w:val="0025786A"/>
    <w:rsid w:val="002611CD"/>
    <w:rsid w:val="002619CF"/>
    <w:rsid w:val="002649D0"/>
    <w:rsid w:val="00271424"/>
    <w:rsid w:val="00272750"/>
    <w:rsid w:val="00290572"/>
    <w:rsid w:val="002B28E9"/>
    <w:rsid w:val="002C3A90"/>
    <w:rsid w:val="002C3B18"/>
    <w:rsid w:val="002C607C"/>
    <w:rsid w:val="002C6241"/>
    <w:rsid w:val="002C7EFF"/>
    <w:rsid w:val="002D20D0"/>
    <w:rsid w:val="002D5355"/>
    <w:rsid w:val="002E010B"/>
    <w:rsid w:val="002F7DBB"/>
    <w:rsid w:val="003042C1"/>
    <w:rsid w:val="00304BC1"/>
    <w:rsid w:val="00311C3C"/>
    <w:rsid w:val="00315884"/>
    <w:rsid w:val="0032470D"/>
    <w:rsid w:val="0033260B"/>
    <w:rsid w:val="00337EFB"/>
    <w:rsid w:val="00345F71"/>
    <w:rsid w:val="003479B0"/>
    <w:rsid w:val="00352F33"/>
    <w:rsid w:val="00360A9E"/>
    <w:rsid w:val="00361514"/>
    <w:rsid w:val="00364776"/>
    <w:rsid w:val="00370EEF"/>
    <w:rsid w:val="00377AAB"/>
    <w:rsid w:val="00380F63"/>
    <w:rsid w:val="003814E9"/>
    <w:rsid w:val="00381F8C"/>
    <w:rsid w:val="00382239"/>
    <w:rsid w:val="003824D9"/>
    <w:rsid w:val="00383248"/>
    <w:rsid w:val="003A1789"/>
    <w:rsid w:val="003A3502"/>
    <w:rsid w:val="003B05CF"/>
    <w:rsid w:val="003B1D31"/>
    <w:rsid w:val="003B55C6"/>
    <w:rsid w:val="003C4E56"/>
    <w:rsid w:val="003C4FFF"/>
    <w:rsid w:val="003D0875"/>
    <w:rsid w:val="003D0B5F"/>
    <w:rsid w:val="003D1233"/>
    <w:rsid w:val="003D167A"/>
    <w:rsid w:val="003D1A2E"/>
    <w:rsid w:val="003D2829"/>
    <w:rsid w:val="003E2E1D"/>
    <w:rsid w:val="003E3B8A"/>
    <w:rsid w:val="003E5E01"/>
    <w:rsid w:val="003F2107"/>
    <w:rsid w:val="003F7F40"/>
    <w:rsid w:val="00400D1F"/>
    <w:rsid w:val="00403AE4"/>
    <w:rsid w:val="00411848"/>
    <w:rsid w:val="00416B61"/>
    <w:rsid w:val="00426D28"/>
    <w:rsid w:val="00431690"/>
    <w:rsid w:val="004326D9"/>
    <w:rsid w:val="004524CD"/>
    <w:rsid w:val="00460B3B"/>
    <w:rsid w:val="00471519"/>
    <w:rsid w:val="00475560"/>
    <w:rsid w:val="00477E93"/>
    <w:rsid w:val="00481FD0"/>
    <w:rsid w:val="004840CC"/>
    <w:rsid w:val="0048453B"/>
    <w:rsid w:val="004931BD"/>
    <w:rsid w:val="00496BAC"/>
    <w:rsid w:val="004B1AC7"/>
    <w:rsid w:val="004B6A79"/>
    <w:rsid w:val="004C263E"/>
    <w:rsid w:val="004C348D"/>
    <w:rsid w:val="004C4CF1"/>
    <w:rsid w:val="004C4D71"/>
    <w:rsid w:val="004D2690"/>
    <w:rsid w:val="004D7595"/>
    <w:rsid w:val="004F4A4E"/>
    <w:rsid w:val="004F7AEF"/>
    <w:rsid w:val="005025BD"/>
    <w:rsid w:val="005059AD"/>
    <w:rsid w:val="00506575"/>
    <w:rsid w:val="00513A37"/>
    <w:rsid w:val="00514931"/>
    <w:rsid w:val="00517E2F"/>
    <w:rsid w:val="0052238E"/>
    <w:rsid w:val="00535C70"/>
    <w:rsid w:val="00551384"/>
    <w:rsid w:val="00552DB7"/>
    <w:rsid w:val="00557CF1"/>
    <w:rsid w:val="00561131"/>
    <w:rsid w:val="00562B44"/>
    <w:rsid w:val="00583275"/>
    <w:rsid w:val="00585FAF"/>
    <w:rsid w:val="00592ED3"/>
    <w:rsid w:val="005A7939"/>
    <w:rsid w:val="005B2F1F"/>
    <w:rsid w:val="005B4D57"/>
    <w:rsid w:val="005B76FE"/>
    <w:rsid w:val="005C438B"/>
    <w:rsid w:val="005E1495"/>
    <w:rsid w:val="005E2042"/>
    <w:rsid w:val="005E4750"/>
    <w:rsid w:val="005E5799"/>
    <w:rsid w:val="005F38AE"/>
    <w:rsid w:val="006202B4"/>
    <w:rsid w:val="00622F95"/>
    <w:rsid w:val="0062545C"/>
    <w:rsid w:val="006347D9"/>
    <w:rsid w:val="006454E1"/>
    <w:rsid w:val="00652F30"/>
    <w:rsid w:val="00655BA3"/>
    <w:rsid w:val="00664964"/>
    <w:rsid w:val="00666AB2"/>
    <w:rsid w:val="00670DBB"/>
    <w:rsid w:val="00673561"/>
    <w:rsid w:val="0068071B"/>
    <w:rsid w:val="00680EB1"/>
    <w:rsid w:val="006834E4"/>
    <w:rsid w:val="00684109"/>
    <w:rsid w:val="006859B9"/>
    <w:rsid w:val="006A11B9"/>
    <w:rsid w:val="006A1315"/>
    <w:rsid w:val="006A1674"/>
    <w:rsid w:val="006C3F5F"/>
    <w:rsid w:val="006C5076"/>
    <w:rsid w:val="006D2D15"/>
    <w:rsid w:val="006D52CE"/>
    <w:rsid w:val="006D614B"/>
    <w:rsid w:val="006E48CD"/>
    <w:rsid w:val="006E4AC2"/>
    <w:rsid w:val="006E66CC"/>
    <w:rsid w:val="006E736D"/>
    <w:rsid w:val="0071140C"/>
    <w:rsid w:val="007127FA"/>
    <w:rsid w:val="00712CEA"/>
    <w:rsid w:val="00724535"/>
    <w:rsid w:val="00724667"/>
    <w:rsid w:val="007262F5"/>
    <w:rsid w:val="0073229C"/>
    <w:rsid w:val="0073596A"/>
    <w:rsid w:val="00741A5B"/>
    <w:rsid w:val="00743839"/>
    <w:rsid w:val="00753D06"/>
    <w:rsid w:val="007733EC"/>
    <w:rsid w:val="00780CB2"/>
    <w:rsid w:val="0078109F"/>
    <w:rsid w:val="007825F8"/>
    <w:rsid w:val="0078599E"/>
    <w:rsid w:val="0079499A"/>
    <w:rsid w:val="0079596B"/>
    <w:rsid w:val="007A54D4"/>
    <w:rsid w:val="007A7E3A"/>
    <w:rsid w:val="007B6CD5"/>
    <w:rsid w:val="007C3900"/>
    <w:rsid w:val="007D5F05"/>
    <w:rsid w:val="007F485E"/>
    <w:rsid w:val="007F638A"/>
    <w:rsid w:val="007F66E2"/>
    <w:rsid w:val="007F6897"/>
    <w:rsid w:val="00804C54"/>
    <w:rsid w:val="00824096"/>
    <w:rsid w:val="0083045C"/>
    <w:rsid w:val="00834CF7"/>
    <w:rsid w:val="00842A75"/>
    <w:rsid w:val="00852B70"/>
    <w:rsid w:val="008628EF"/>
    <w:rsid w:val="00872540"/>
    <w:rsid w:val="008758FE"/>
    <w:rsid w:val="00877291"/>
    <w:rsid w:val="00882858"/>
    <w:rsid w:val="0088355F"/>
    <w:rsid w:val="00883F89"/>
    <w:rsid w:val="00890BFE"/>
    <w:rsid w:val="00894B25"/>
    <w:rsid w:val="008A7FC4"/>
    <w:rsid w:val="008B1318"/>
    <w:rsid w:val="008B1F79"/>
    <w:rsid w:val="008D3132"/>
    <w:rsid w:val="008D37C1"/>
    <w:rsid w:val="008D67DF"/>
    <w:rsid w:val="008D6FE9"/>
    <w:rsid w:val="008F0A07"/>
    <w:rsid w:val="008F681D"/>
    <w:rsid w:val="009223EA"/>
    <w:rsid w:val="00927C57"/>
    <w:rsid w:val="00930368"/>
    <w:rsid w:val="00930CF3"/>
    <w:rsid w:val="00934208"/>
    <w:rsid w:val="00943C2B"/>
    <w:rsid w:val="00943D43"/>
    <w:rsid w:val="009477C0"/>
    <w:rsid w:val="00950D9C"/>
    <w:rsid w:val="00951D64"/>
    <w:rsid w:val="009556EA"/>
    <w:rsid w:val="00955B0C"/>
    <w:rsid w:val="00963D54"/>
    <w:rsid w:val="00964B4C"/>
    <w:rsid w:val="009673A0"/>
    <w:rsid w:val="009746F5"/>
    <w:rsid w:val="00977615"/>
    <w:rsid w:val="009948C6"/>
    <w:rsid w:val="009A096A"/>
    <w:rsid w:val="009A1EB0"/>
    <w:rsid w:val="009B25E7"/>
    <w:rsid w:val="009B4027"/>
    <w:rsid w:val="009B594A"/>
    <w:rsid w:val="009B6EBE"/>
    <w:rsid w:val="009B7BE9"/>
    <w:rsid w:val="009C16D8"/>
    <w:rsid w:val="009D341D"/>
    <w:rsid w:val="009D420B"/>
    <w:rsid w:val="009D4CD1"/>
    <w:rsid w:val="009E599C"/>
    <w:rsid w:val="009F5541"/>
    <w:rsid w:val="00A07564"/>
    <w:rsid w:val="00A109D6"/>
    <w:rsid w:val="00A12AE7"/>
    <w:rsid w:val="00A15961"/>
    <w:rsid w:val="00A17B5B"/>
    <w:rsid w:val="00A33938"/>
    <w:rsid w:val="00A4042F"/>
    <w:rsid w:val="00A40B09"/>
    <w:rsid w:val="00A429F2"/>
    <w:rsid w:val="00A55A8D"/>
    <w:rsid w:val="00A561EC"/>
    <w:rsid w:val="00A62E76"/>
    <w:rsid w:val="00A645E5"/>
    <w:rsid w:val="00A66589"/>
    <w:rsid w:val="00A72D84"/>
    <w:rsid w:val="00A74852"/>
    <w:rsid w:val="00A76660"/>
    <w:rsid w:val="00A77B4A"/>
    <w:rsid w:val="00A90FBB"/>
    <w:rsid w:val="00A9203F"/>
    <w:rsid w:val="00A9263E"/>
    <w:rsid w:val="00A942C9"/>
    <w:rsid w:val="00AA176C"/>
    <w:rsid w:val="00AC7C3E"/>
    <w:rsid w:val="00AD6842"/>
    <w:rsid w:val="00AE50E9"/>
    <w:rsid w:val="00B0114C"/>
    <w:rsid w:val="00B11838"/>
    <w:rsid w:val="00B150D3"/>
    <w:rsid w:val="00B21E2E"/>
    <w:rsid w:val="00B276AB"/>
    <w:rsid w:val="00B60A41"/>
    <w:rsid w:val="00B6143D"/>
    <w:rsid w:val="00B66DDD"/>
    <w:rsid w:val="00B74399"/>
    <w:rsid w:val="00B761A8"/>
    <w:rsid w:val="00B76B24"/>
    <w:rsid w:val="00B7766B"/>
    <w:rsid w:val="00B8065A"/>
    <w:rsid w:val="00B8199F"/>
    <w:rsid w:val="00B82C31"/>
    <w:rsid w:val="00B9531A"/>
    <w:rsid w:val="00B97570"/>
    <w:rsid w:val="00BA1709"/>
    <w:rsid w:val="00BB0B86"/>
    <w:rsid w:val="00BB37C7"/>
    <w:rsid w:val="00BB3F1E"/>
    <w:rsid w:val="00BC14BE"/>
    <w:rsid w:val="00BC268E"/>
    <w:rsid w:val="00BC6E93"/>
    <w:rsid w:val="00BD30AB"/>
    <w:rsid w:val="00BD5B8B"/>
    <w:rsid w:val="00BD73D2"/>
    <w:rsid w:val="00BE421B"/>
    <w:rsid w:val="00BF78BC"/>
    <w:rsid w:val="00C0107B"/>
    <w:rsid w:val="00C142F7"/>
    <w:rsid w:val="00C1566F"/>
    <w:rsid w:val="00C21208"/>
    <w:rsid w:val="00C21934"/>
    <w:rsid w:val="00C248D9"/>
    <w:rsid w:val="00C24A9D"/>
    <w:rsid w:val="00C432E5"/>
    <w:rsid w:val="00C51860"/>
    <w:rsid w:val="00C52C74"/>
    <w:rsid w:val="00C535DC"/>
    <w:rsid w:val="00C61F31"/>
    <w:rsid w:val="00C63277"/>
    <w:rsid w:val="00C635BA"/>
    <w:rsid w:val="00C72075"/>
    <w:rsid w:val="00C727B5"/>
    <w:rsid w:val="00C83694"/>
    <w:rsid w:val="00C86608"/>
    <w:rsid w:val="00C92223"/>
    <w:rsid w:val="00C96381"/>
    <w:rsid w:val="00CA10F1"/>
    <w:rsid w:val="00CA6F30"/>
    <w:rsid w:val="00CB0EB3"/>
    <w:rsid w:val="00CB0F55"/>
    <w:rsid w:val="00CC2644"/>
    <w:rsid w:val="00CC2E0D"/>
    <w:rsid w:val="00CD70A0"/>
    <w:rsid w:val="00CE3086"/>
    <w:rsid w:val="00CE40DB"/>
    <w:rsid w:val="00CF5543"/>
    <w:rsid w:val="00D05EA0"/>
    <w:rsid w:val="00D06FDD"/>
    <w:rsid w:val="00D07608"/>
    <w:rsid w:val="00D119FD"/>
    <w:rsid w:val="00D17718"/>
    <w:rsid w:val="00D2136D"/>
    <w:rsid w:val="00D2229B"/>
    <w:rsid w:val="00D31656"/>
    <w:rsid w:val="00D3183E"/>
    <w:rsid w:val="00D3318C"/>
    <w:rsid w:val="00D44DD7"/>
    <w:rsid w:val="00D476F1"/>
    <w:rsid w:val="00D666CC"/>
    <w:rsid w:val="00D66B57"/>
    <w:rsid w:val="00D673B5"/>
    <w:rsid w:val="00D67FAE"/>
    <w:rsid w:val="00D72F78"/>
    <w:rsid w:val="00D85285"/>
    <w:rsid w:val="00D87AA4"/>
    <w:rsid w:val="00D905D3"/>
    <w:rsid w:val="00DA30F1"/>
    <w:rsid w:val="00DA54BB"/>
    <w:rsid w:val="00DA702D"/>
    <w:rsid w:val="00DB1258"/>
    <w:rsid w:val="00DB22C3"/>
    <w:rsid w:val="00DB2C79"/>
    <w:rsid w:val="00DB63BE"/>
    <w:rsid w:val="00DB698B"/>
    <w:rsid w:val="00DC0062"/>
    <w:rsid w:val="00DC11D8"/>
    <w:rsid w:val="00DC1F95"/>
    <w:rsid w:val="00DC3F8A"/>
    <w:rsid w:val="00DC5760"/>
    <w:rsid w:val="00DD0C57"/>
    <w:rsid w:val="00DD72FF"/>
    <w:rsid w:val="00DE3078"/>
    <w:rsid w:val="00DE4F04"/>
    <w:rsid w:val="00DF071F"/>
    <w:rsid w:val="00DF0A73"/>
    <w:rsid w:val="00DF14C0"/>
    <w:rsid w:val="00DF5A93"/>
    <w:rsid w:val="00DF5B4D"/>
    <w:rsid w:val="00E0045F"/>
    <w:rsid w:val="00E01684"/>
    <w:rsid w:val="00E15577"/>
    <w:rsid w:val="00E15E4D"/>
    <w:rsid w:val="00E23557"/>
    <w:rsid w:val="00E2617F"/>
    <w:rsid w:val="00E301DC"/>
    <w:rsid w:val="00E456BF"/>
    <w:rsid w:val="00E552F5"/>
    <w:rsid w:val="00E55689"/>
    <w:rsid w:val="00E633C1"/>
    <w:rsid w:val="00E64E83"/>
    <w:rsid w:val="00E81CCB"/>
    <w:rsid w:val="00E86261"/>
    <w:rsid w:val="00E9423D"/>
    <w:rsid w:val="00EA288C"/>
    <w:rsid w:val="00EA77A7"/>
    <w:rsid w:val="00EB0094"/>
    <w:rsid w:val="00EB25EE"/>
    <w:rsid w:val="00EB4911"/>
    <w:rsid w:val="00EB6550"/>
    <w:rsid w:val="00EB7111"/>
    <w:rsid w:val="00EB7490"/>
    <w:rsid w:val="00EC02A2"/>
    <w:rsid w:val="00EC2998"/>
    <w:rsid w:val="00EC66D8"/>
    <w:rsid w:val="00EC6E29"/>
    <w:rsid w:val="00ED4D1C"/>
    <w:rsid w:val="00ED63F1"/>
    <w:rsid w:val="00EE26B7"/>
    <w:rsid w:val="00EE6302"/>
    <w:rsid w:val="00F05157"/>
    <w:rsid w:val="00F218CC"/>
    <w:rsid w:val="00F21B8E"/>
    <w:rsid w:val="00F31767"/>
    <w:rsid w:val="00F32546"/>
    <w:rsid w:val="00F356A5"/>
    <w:rsid w:val="00F37619"/>
    <w:rsid w:val="00F409B3"/>
    <w:rsid w:val="00F43180"/>
    <w:rsid w:val="00F462BC"/>
    <w:rsid w:val="00F471D4"/>
    <w:rsid w:val="00F546CE"/>
    <w:rsid w:val="00F556E3"/>
    <w:rsid w:val="00F70280"/>
    <w:rsid w:val="00F73CD9"/>
    <w:rsid w:val="00F80E57"/>
    <w:rsid w:val="00F83025"/>
    <w:rsid w:val="00F93845"/>
    <w:rsid w:val="00F94200"/>
    <w:rsid w:val="00F94BA5"/>
    <w:rsid w:val="00FA30CF"/>
    <w:rsid w:val="00FA589F"/>
    <w:rsid w:val="00FA7B8B"/>
    <w:rsid w:val="00FC2A89"/>
    <w:rsid w:val="00FD47EC"/>
    <w:rsid w:val="00FD777A"/>
    <w:rsid w:val="00FD7F57"/>
    <w:rsid w:val="00FE215E"/>
    <w:rsid w:val="00FE472C"/>
    <w:rsid w:val="00FF0B6D"/>
    <w:rsid w:val="00FF11E9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98F823-A6E8-452A-83B7-B420B7D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D8"/>
  </w:style>
  <w:style w:type="paragraph" w:styleId="Heading2">
    <w:name w:val="heading 2"/>
    <w:basedOn w:val="Default"/>
    <w:next w:val="Default"/>
    <w:qFormat/>
    <w:rsid w:val="002C6241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6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Default"/>
    <w:next w:val="Default"/>
    <w:rsid w:val="002C6241"/>
    <w:rPr>
      <w:color w:val="auto"/>
    </w:rPr>
  </w:style>
  <w:style w:type="paragraph" w:styleId="BlockText">
    <w:name w:val="Block Text"/>
    <w:basedOn w:val="Default"/>
    <w:next w:val="Default"/>
    <w:rsid w:val="002C6241"/>
    <w:rPr>
      <w:color w:val="auto"/>
    </w:rPr>
  </w:style>
  <w:style w:type="paragraph" w:styleId="BodyTextIndent3">
    <w:name w:val="Body Text Indent 3"/>
    <w:basedOn w:val="Default"/>
    <w:next w:val="Default"/>
    <w:rsid w:val="002C6241"/>
    <w:rPr>
      <w:color w:val="auto"/>
    </w:rPr>
  </w:style>
  <w:style w:type="paragraph" w:styleId="BodyText2">
    <w:name w:val="Body Text 2"/>
    <w:basedOn w:val="Default"/>
    <w:next w:val="Default"/>
    <w:rsid w:val="002C6241"/>
    <w:rPr>
      <w:color w:val="auto"/>
    </w:rPr>
  </w:style>
  <w:style w:type="paragraph" w:styleId="BodyText">
    <w:name w:val="Body Text"/>
    <w:basedOn w:val="Normal"/>
    <w:rsid w:val="002C6241"/>
    <w:pPr>
      <w:spacing w:after="120"/>
    </w:pPr>
  </w:style>
  <w:style w:type="paragraph" w:styleId="BodyTextFirstIndent">
    <w:name w:val="Body Text First Indent"/>
    <w:basedOn w:val="Default"/>
    <w:next w:val="Default"/>
    <w:rsid w:val="002C6241"/>
    <w:pPr>
      <w:spacing w:after="120"/>
    </w:pPr>
    <w:rPr>
      <w:color w:val="auto"/>
    </w:rPr>
  </w:style>
  <w:style w:type="paragraph" w:styleId="BodyTextIndent2">
    <w:name w:val="Body Text Indent 2"/>
    <w:basedOn w:val="Default"/>
    <w:next w:val="Default"/>
    <w:rsid w:val="002C6241"/>
    <w:rPr>
      <w:color w:val="auto"/>
    </w:rPr>
  </w:style>
  <w:style w:type="paragraph" w:styleId="Title">
    <w:name w:val="Title"/>
    <w:basedOn w:val="Default"/>
    <w:next w:val="Default"/>
    <w:qFormat/>
    <w:rsid w:val="002C6241"/>
    <w:rPr>
      <w:color w:val="auto"/>
    </w:rPr>
  </w:style>
  <w:style w:type="paragraph" w:styleId="Header">
    <w:name w:val="header"/>
    <w:basedOn w:val="Normal"/>
    <w:link w:val="HeaderChar"/>
    <w:uiPriority w:val="99"/>
    <w:rsid w:val="002C6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26"/>
  </w:style>
  <w:style w:type="character" w:styleId="CommentReference">
    <w:name w:val="annotation reference"/>
    <w:basedOn w:val="DefaultParagraphFont"/>
    <w:rsid w:val="00D852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285"/>
  </w:style>
  <w:style w:type="character" w:customStyle="1" w:styleId="CommentTextChar">
    <w:name w:val="Comment Text Char"/>
    <w:basedOn w:val="DefaultParagraphFont"/>
    <w:link w:val="CommentText"/>
    <w:rsid w:val="00D85285"/>
  </w:style>
  <w:style w:type="paragraph" w:styleId="CommentSubject">
    <w:name w:val="annotation subject"/>
    <w:basedOn w:val="CommentText"/>
    <w:next w:val="CommentText"/>
    <w:link w:val="CommentSubjectChar"/>
    <w:rsid w:val="00D85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5285"/>
    <w:rPr>
      <w:b/>
      <w:bCs/>
    </w:rPr>
  </w:style>
  <w:style w:type="paragraph" w:styleId="BalloonText">
    <w:name w:val="Balloon Text"/>
    <w:basedOn w:val="Normal"/>
    <w:link w:val="BalloonTextChar"/>
    <w:rsid w:val="00D8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52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AAB"/>
    <w:pPr>
      <w:ind w:left="720"/>
      <w:contextualSpacing/>
    </w:pPr>
  </w:style>
  <w:style w:type="numbering" w:customStyle="1" w:styleId="Style1">
    <w:name w:val="Style1"/>
    <w:uiPriority w:val="99"/>
    <w:rsid w:val="00191BAB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B1FF-A102-4D97-83A2-B764EC2E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Control and</vt:lpstr>
    </vt:vector>
  </TitlesOfParts>
  <Company>&lt;NCDOJ&gt;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Control and</dc:title>
  <dc:creator>IT Division</dc:creator>
  <cp:lastModifiedBy>Olson, Sarah R.</cp:lastModifiedBy>
  <cp:revision>2</cp:revision>
  <cp:lastPrinted>2013-02-07T17:13:00Z</cp:lastPrinted>
  <dcterms:created xsi:type="dcterms:W3CDTF">2013-11-15T18:43:00Z</dcterms:created>
  <dcterms:modified xsi:type="dcterms:W3CDTF">2013-11-15T18:43:00Z</dcterms:modified>
</cp:coreProperties>
</file>